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5E4" w:rsidRPr="00FC55E4" w:rsidRDefault="00FC55E4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АДМИНИСТРАЦИЯ ГОРОДА ПОКАЧИ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от 12 октября 2018 г. N 1016</w:t>
      </w:r>
    </w:p>
    <w:p w:rsidR="00FC55E4" w:rsidRPr="00FC55E4" w:rsidRDefault="00FC55E4">
      <w:pPr>
        <w:pStyle w:val="ConsPlusTitle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"ПРОФИЛАКТИКА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ТЕРРОРИЗМА И ЭКСТРЕМИЗМА, СОЗДАНИЕ НА ТЕРРИТОРИИ ГОРОДА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ПОКАЧИ КОМФОРТНОЙ СРЕДЫ ДЛЯ ПРОЖИВАНИЯ МНОГОНАЦИОНАЛЬНОГО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ОБЩЕСТВА В 2019 - 2025 ГОДАХ И НА ПЕРИОД ДО 2030 ГОДА"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FC55E4">
        <w:rPr>
          <w:rFonts w:ascii="Times New Roman" w:hAnsi="Times New Roman" w:cs="Times New Roman"/>
          <w:b w:val="0"/>
          <w:sz w:val="24"/>
          <w:szCs w:val="24"/>
        </w:rPr>
        <w:t>с изменениями от 16.03.2020 № 23</w:t>
      </w:r>
      <w:r w:rsidR="007109AF">
        <w:rPr>
          <w:rFonts w:ascii="Times New Roman" w:hAnsi="Times New Roman" w:cs="Times New Roman"/>
          <w:b w:val="0"/>
          <w:sz w:val="24"/>
          <w:szCs w:val="24"/>
        </w:rPr>
        <w:t>2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55E4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6" w:history="1">
        <w:r w:rsidRPr="00FC55E4">
          <w:rPr>
            <w:rFonts w:ascii="Times New Roman" w:hAnsi="Times New Roman" w:cs="Times New Roman"/>
            <w:color w:val="0000FF"/>
            <w:sz w:val="24"/>
            <w:szCs w:val="24"/>
          </w:rPr>
          <w:t>статьей 5.2</w:t>
        </w:r>
      </w:hyperlink>
      <w:r w:rsidRPr="00FC55E4">
        <w:rPr>
          <w:rFonts w:ascii="Times New Roman" w:hAnsi="Times New Roman" w:cs="Times New Roman"/>
          <w:sz w:val="24"/>
          <w:szCs w:val="24"/>
        </w:rPr>
        <w:t xml:space="preserve"> Федеральными законами от 06.03.2006 N 35-ФЗ "О противодействии терроризму", </w:t>
      </w:r>
      <w:hyperlink r:id="rId7" w:history="1">
        <w:r w:rsidRPr="00FC55E4">
          <w:rPr>
            <w:rFonts w:ascii="Times New Roman" w:hAnsi="Times New Roman" w:cs="Times New Roman"/>
            <w:color w:val="0000FF"/>
            <w:sz w:val="24"/>
            <w:szCs w:val="24"/>
          </w:rPr>
          <w:t>подпунктом 7 пункта 1 статьи 16</w:t>
        </w:r>
      </w:hyperlink>
      <w:r w:rsidRPr="00FC55E4">
        <w:rPr>
          <w:rFonts w:ascii="Times New Roman" w:hAnsi="Times New Roman" w:cs="Times New Roman"/>
          <w:sz w:val="24"/>
          <w:szCs w:val="24"/>
        </w:rPr>
        <w:t xml:space="preserve"> от 06.10.2003 N 131-ФЗ "Об общих принципах организации местного самоуправления в Российской Федерации", </w:t>
      </w:r>
      <w:hyperlink r:id="rId8" w:history="1">
        <w:r w:rsidRPr="00FC55E4">
          <w:rPr>
            <w:rFonts w:ascii="Times New Roman" w:hAnsi="Times New Roman" w:cs="Times New Roman"/>
            <w:color w:val="0000FF"/>
            <w:sz w:val="24"/>
            <w:szCs w:val="24"/>
          </w:rPr>
          <w:t>статьей 4</w:t>
        </w:r>
      </w:hyperlink>
      <w:r w:rsidRPr="00FC55E4">
        <w:rPr>
          <w:rFonts w:ascii="Times New Roman" w:hAnsi="Times New Roman" w:cs="Times New Roman"/>
          <w:sz w:val="24"/>
          <w:szCs w:val="24"/>
        </w:rPr>
        <w:t xml:space="preserve"> "О противодействии экстремистской деятельности" от 25.07.2002 N 114-ФЗ, </w:t>
      </w:r>
      <w:hyperlink r:id="rId9" w:history="1">
        <w:r w:rsidRPr="00FC55E4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FC55E4">
        <w:rPr>
          <w:rFonts w:ascii="Times New Roman" w:hAnsi="Times New Roman" w:cs="Times New Roman"/>
          <w:sz w:val="24"/>
          <w:szCs w:val="24"/>
        </w:rPr>
        <w:t xml:space="preserve"> Правительства ХМАО - Югры от 27.07.2018 N 226-п "О модельной государственной программе Ханты-Мансийского автономного округа - Югры, порядке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 xml:space="preserve">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10" w:history="1">
        <w:r w:rsidRPr="00FC55E4">
          <w:rPr>
            <w:rFonts w:ascii="Times New Roman" w:hAnsi="Times New Roman" w:cs="Times New Roman"/>
            <w:color w:val="0000FF"/>
            <w:sz w:val="24"/>
            <w:szCs w:val="24"/>
          </w:rPr>
          <w:t>пунктом 11 статьи 25</w:t>
        </w:r>
      </w:hyperlink>
      <w:r w:rsidRPr="00FC55E4">
        <w:rPr>
          <w:rFonts w:ascii="Times New Roman" w:hAnsi="Times New Roman" w:cs="Times New Roman"/>
          <w:sz w:val="24"/>
          <w:szCs w:val="24"/>
        </w:rPr>
        <w:t xml:space="preserve"> Устава города Покачи, </w:t>
      </w:r>
      <w:hyperlink r:id="rId11" w:history="1">
        <w:r w:rsidRPr="00FC55E4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FC55E4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от 25.09.2013 N 1088 "Об утверждении Положения о реализации администрацией города Покачи вопроса местного значения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об участии в профилактике терроризма и экстремизма, а также в минимизации и (или) ликвидации последствий проявлений терроризма и экстремизма на территории города Покачи", распоряжением администрации города Покачи от 20.09.2018 N 176-р "О разработке муниципальных программ на 2019 - 2030 годы", в целях профилактики терроризма и экстремизма, гармонизации межэтнических и межкультурных отношений, создания на территории города Покачи комфортной среды для проживания многонационального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общества: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1. Утвердить муниципальную </w:t>
      </w:r>
      <w:hyperlink w:anchor="P29" w:history="1">
        <w:r w:rsidRPr="00FC55E4">
          <w:rPr>
            <w:rFonts w:ascii="Times New Roman" w:hAnsi="Times New Roman" w:cs="Times New Roman"/>
            <w:color w:val="0000FF"/>
            <w:sz w:val="24"/>
            <w:szCs w:val="24"/>
          </w:rPr>
          <w:t>программу</w:t>
        </w:r>
      </w:hyperlink>
      <w:r w:rsidRPr="00FC55E4">
        <w:rPr>
          <w:rFonts w:ascii="Times New Roman" w:hAnsi="Times New Roman" w:cs="Times New Roman"/>
          <w:sz w:val="24"/>
          <w:szCs w:val="24"/>
        </w:rPr>
        <w:t xml:space="preserve"> "Профилактика терроризма и экстремизма, создание на территории города Покачи комфортной среды для проживания многонационального общества в 2019 - 2025 годах и на период до 2030 года" согласно приложению.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2. Постановление вступает в силу с 01.01.2019.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3. Опубликовать настоящее постановление в газете "</w:t>
      </w:r>
      <w:proofErr w:type="spellStart"/>
      <w:r w:rsidRPr="00FC55E4">
        <w:rPr>
          <w:rFonts w:ascii="Times New Roman" w:hAnsi="Times New Roman" w:cs="Times New Roman"/>
          <w:sz w:val="24"/>
          <w:szCs w:val="24"/>
        </w:rPr>
        <w:t>Покачевский</w:t>
      </w:r>
      <w:proofErr w:type="spellEnd"/>
      <w:r w:rsidRPr="00FC55E4">
        <w:rPr>
          <w:rFonts w:ascii="Times New Roman" w:hAnsi="Times New Roman" w:cs="Times New Roman"/>
          <w:sz w:val="24"/>
          <w:szCs w:val="24"/>
        </w:rPr>
        <w:t xml:space="preserve"> вестник".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возложить на первого заместителя главы города Покачи В.Г. Казанцеву.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Глава города Покачи</w:t>
      </w:r>
    </w:p>
    <w:p w:rsidR="00FC55E4" w:rsidRPr="00FC55E4" w:rsidRDefault="00FC55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В.И.СТЕПУРА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FC55E4" w:rsidRPr="00FC55E4" w:rsidRDefault="00FC55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FC55E4" w:rsidRPr="00FC55E4" w:rsidRDefault="00FC55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администрации города Покачи</w:t>
      </w:r>
    </w:p>
    <w:p w:rsidR="00FC55E4" w:rsidRPr="00FC55E4" w:rsidRDefault="00FC55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от 12.10.2018 N 1016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29"/>
      <w:bookmarkEnd w:id="0"/>
      <w:r w:rsidRPr="00FC55E4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"ПРОФИЛАКТИКА ТЕРРОРИЗМА И ЭКСТРЕМИЗМА, СОЗДАНИЕ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НА ТЕРРИТОРИИ ГОРОДА ПОКАЧИ КОМФОРТНОЙ СРЕДЫ ДЛЯ ПРОЖИВАНИЯ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МНОГОНАЦИОНАЛЬНОГО ОБЩЕСТВА В 2019 - 2025 ГОДАХ И НА ПЕРИОД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ДО 2030 ГОДА"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Статья 1. Структура муниципальной программы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Паспорт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муниципальной программы "Профилактика терроризма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и экстремизма, создание на территории города Покачи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комфортной среды для проживания многонационального общества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в 2019 - 2025 годах и на период до 2030 года"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(далее - муниципальная программа)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268"/>
        <w:gridCol w:w="6293"/>
      </w:tblGrid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Профилактика терроризма и экстремизма, создание на территории города Покачи комфортной среды для проживания многонационального общества в 2019 - 2025 годах и на период до 2030 года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Дата утверждения муниципальной программы (наименование и номер соответствующего нормативного акта)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Покачи от 12.10.2018 N 1016 "Профилактика терроризма и экстремизма, создание на территории города Покачи комфортной среды для проживания многонационального общества в 2019 - 2025 годах и на период до 2030 года"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Отдел по социальным вопросам и связям с общественностью администрации города Покачи;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города Покачи;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спорта и молодежной политики администрации города Покачи;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Пресс-секретарь главы города Покачи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Профилактика терроризма и экстремизма, гармонизация межэтнических и межкультурных отношений, создание на территории города Покачи комфортной среды для проживания многонационального общества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1. Повышение антитеррористической защищенности объектов, находящихся в муниципальной собственности.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2. Профилактика экстремизма, укрепление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межнационального (межэтнического) и межконфессионального согласия в городе Покачи. Формирование и воспитание в подрастающем поколении понимания и уважения к национальным, культурным и религиозным ценностям.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3. Проведение мероприятий, направленных на реализацию государственной национальной политики Российской Федерации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Подпрограммы или основные мероприятия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hyperlink w:anchor="P257" w:history="1">
              <w:r w:rsidRPr="00FC55E4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Повышение</w:t>
              </w:r>
            </w:hyperlink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 антитеррористической защищенности объектов, находящихся в муниципальной собственности;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hyperlink w:anchor="P418" w:history="1">
              <w:r w:rsidRPr="00FC55E4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Профилактика</w:t>
              </w:r>
            </w:hyperlink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 экстремизма, укрепление межнационального согласия.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портфеля проектов, проекта, направленных, в том числе на реализацию в муниципальном образовании города Покачи (далее - муниципальное образование) национальных проектов (программ) Российской Федерации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объектов муниципальной собственности, находящихся в состоянии защищенности, препятствующее совершению террористических актов до 20 объектов;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 увеличение доли граждан, положительно оценивающих состояние межнациональных отношений, в общем количестве граждан до 80%;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 увеличение численности участников мероприятий, направленных на этнокультурное развитие народов России, проживающих в городе до 560 человек;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 увеличение численности участников мероприятий, направленных на укрепление общероссийского гражданского единства до 360 человек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2019 - 2025 годы и на период до 2030 года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Параметры финансового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обеспечения муниципальной программы</w:t>
            </w:r>
          </w:p>
        </w:tc>
        <w:tc>
          <w:tcPr>
            <w:tcW w:w="6293" w:type="dxa"/>
          </w:tcPr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Общий объем финансирования 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>4 436 436,65 рублей, в том числе по годам: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2019 год – 2 440 236,65рублей; 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 xml:space="preserve">2020 год – 248 100,00 рублей; 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 xml:space="preserve">2021 год – 248 100,00 рублей; 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 xml:space="preserve">2022 год – 30 000,00рублей; 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 xml:space="preserve">2023 год – 300 000,00рублей; 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 xml:space="preserve">2024 год – 300 000,00рублей; 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 xml:space="preserve">2025 год – 300 000,00рублей; 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>2026 год – 300 000,00 рублей;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>2027 год – 0,00 рублей;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>2028 год – 0,00 рублей;</w:t>
            </w:r>
          </w:p>
          <w:p w:rsidR="007109AF" w:rsidRPr="007109AF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>2029 год – 0,00 рублей;</w:t>
            </w:r>
          </w:p>
          <w:p w:rsidR="00FC55E4" w:rsidRPr="00FC55E4" w:rsidRDefault="007109AF" w:rsidP="007109AF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09AF">
              <w:rPr>
                <w:rFonts w:ascii="Times New Roman" w:hAnsi="Times New Roman" w:cs="Times New Roman"/>
                <w:sz w:val="24"/>
                <w:szCs w:val="24"/>
              </w:rPr>
              <w:t>2030 год – 0,00 рублей.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Параметры финансового обеспечения портфеля проектов, проекта, </w:t>
            </w:r>
            <w:proofErr w:type="gram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направленных</w:t>
            </w:r>
            <w:proofErr w:type="gramEnd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 в том числе на реализацию в муниципальном образовании города Покачи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C55E4" w:rsidRPr="00FC55E4">
        <w:tc>
          <w:tcPr>
            <w:tcW w:w="51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268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Цель и задачи Стратегии социально-экономического развития муниципального образования город Покачи до 2020 года и на период 2030 года</w:t>
            </w:r>
          </w:p>
        </w:tc>
        <w:tc>
          <w:tcPr>
            <w:tcW w:w="6293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Статья 19. Создание условий для повышения уровня общественной безопасности населения города.</w:t>
            </w:r>
          </w:p>
          <w:p w:rsidR="00FC55E4" w:rsidRPr="00FC55E4" w:rsidRDefault="00FC55E4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Задачей является повышение уровня защиты населения и территории города Покачи от чрезвычайных ситуаций природного и техногенного характера, совершенствование гражданской обороны, снижение риска возникновения, создание условий для ликвидации и минимизации последствий от пожаров, повышение уровня безопасности людей на водных объектах, создание условий для деятельности добровольных формирований населения по охране общественного порядка, совершенствование системы "Профилактика правонарушений" в сфере "Безопасность дорожного движения".</w:t>
            </w:r>
            <w:proofErr w:type="gramEnd"/>
          </w:p>
        </w:tc>
      </w:tr>
    </w:tbl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&lt;*&gt; Заполняется после утверждения муниципальной программы.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lastRenderedPageBreak/>
        <w:t>Статья 2. Общие положения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Реализация Федерального </w:t>
      </w:r>
      <w:hyperlink r:id="rId12" w:history="1">
        <w:r w:rsidRPr="00FC55E4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FC55E4">
        <w:rPr>
          <w:rFonts w:ascii="Times New Roman" w:hAnsi="Times New Roman" w:cs="Times New Roman"/>
          <w:sz w:val="24"/>
          <w:szCs w:val="24"/>
        </w:rPr>
        <w:t xml:space="preserve"> Российской Федерации от 25.07.2002 N 114-ФЗ "О противодействии экстремистской деятельности", Федерального </w:t>
      </w:r>
      <w:hyperlink r:id="rId13" w:history="1">
        <w:r w:rsidRPr="00FC55E4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FC55E4">
        <w:rPr>
          <w:rFonts w:ascii="Times New Roman" w:hAnsi="Times New Roman" w:cs="Times New Roman"/>
          <w:sz w:val="24"/>
          <w:szCs w:val="24"/>
        </w:rPr>
        <w:t xml:space="preserve"> Российской Федерации от 06.03.2006 N 35-ФЗ "О противодействии терроризму" в определенной степени способствует стабилизации общественно-политической ситуации и повышению уровня общественной безопасности в муниципальном образовании город Покачи. Вместе с тем по-прежнему сохраняет свою актуальность деятельность в сфере борьбы с терроризмом и экстремизмом. Терроризм, являясь сегодня одним из наиболее опасных социально-политических явлений, оказывает весьма значительное влияние на все сферы общественной жизни. Проблема терроризма связана с основными сферами жизнедеятельности общества: политикой, национальными отношениями, религией, правоохранительной деятельностью. Наиболее проблемными в городе остаются вопросы, связанные с обеспечением антитеррористической защищенности объектов социальной инфраструктуры и объектов с массовым пребыванием граждан.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Муниципальная программа направлена на профилактику терроризма, повышение антитеррористической защищенности объектов, находящихся в муниципальной собственности, расположенных на территории города Покачи. Одним из видов профилактики терроризма является разработка "Паспорта безопасности объекта" муниципальной собственности, который предназначен для прогнозирования и оценки степени поражения объекта от воздействия техногенных аварий и катастроф, террористических актов. Профилактика терроризма представляет собой выявление и последующее устранение причин и условий, способствующих совершению террористических актов.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Реализация муниципальной программы способствует укреплению толерантной среды на основе ценностей многонационального российского общества, соблюдения прав и свобод человека, поддержание межнационального мира и согласия на территории муниципального образования город Покачи. В городе Покачи проживают представители более чем 50 национальностей, в том числе славянской, тюркской, финно-угорской групп.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В области сохранения и укрепления межнационального мира и согласия на территории города Покачи в последние годы были инициированы различные проекты, созданы эффективные механизмы решения многих насущных проблем. Действуют совещательные органы с участием общественности, проводятся встречи главы города с руководителями национальных и религиозных объединений.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В образовательных учреждениях города немало делается для того, чтобы сформировать у детей и молодежи установки на позитивное восприятие этнического и конфессионального многообразия, интерес к другим культурам, уважение присущих им ценностей, традиций, своеобразия образа жизни их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представителей. Существующие образовательные программы и система работы с 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>, в значительной степени направлены на воспитание толерантного сознания и поведения, неприятие национализма, шовинизма и экстремизма.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Вместе с тем система образования не обеспечивает всего комплекса мер, реализация которых могла бы эффективно формировать у дошкольников, школьников и студентов основы толерантного мировоззрения. Это может привести к проявлению в молодежной среде национальной и расовой нетерпимости, рост числа конфликтов на этнической почве среди подростков.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55E4">
        <w:rPr>
          <w:rFonts w:ascii="Times New Roman" w:hAnsi="Times New Roman" w:cs="Times New Roman"/>
          <w:sz w:val="24"/>
          <w:szCs w:val="24"/>
        </w:rPr>
        <w:t xml:space="preserve">Молодежь представляет собой особую социальную группу, которая, в условиях </w:t>
      </w:r>
      <w:r w:rsidRPr="00FC55E4">
        <w:rPr>
          <w:rFonts w:ascii="Times New Roman" w:hAnsi="Times New Roman" w:cs="Times New Roman"/>
          <w:sz w:val="24"/>
          <w:szCs w:val="24"/>
        </w:rPr>
        <w:lastRenderedPageBreak/>
        <w:t>происходящих общественных трансформаций, чаще всего оказывается наиболее уязвимой с экономической и социальной точек зрения.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Растет число подростков, причисляющих себя к неформальным молодежным течениям. Существенный отрыв молодежи от культурных ценностей старших поколений, национальных традиций и менталитета несет угрозу расшатывания фундаментальной культуры общества.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Толерантность предполагает не только понимание, но и принятие того факта, что окружающий мир и населяющие его народы очень разнообразны. При этом каждый этнос уникален и неповторим. Только признание этнического и религиозного многообразия, понимание и уважение культурных особенностей, присущих представителям других народов и религий, в сочетании с демократическими ценностями гражданского общества могут содействовать созданию подлинно толерантной атмосферы жизни города Покачи.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55E4">
        <w:rPr>
          <w:rFonts w:ascii="Times New Roman" w:hAnsi="Times New Roman" w:cs="Times New Roman"/>
          <w:sz w:val="24"/>
          <w:szCs w:val="24"/>
        </w:rPr>
        <w:t>В целом в городе сложилась система формирования духовно-нравственной атмосферы этнокультурного взаимоуважения, основанная на принципах уважения прав и свобод человека, однако ряд вопросов, таких как: отсутствие согласованности действий различных социальных институтов: семьи, образовательных учреждений, государственных и общественных структур, недостаточный уровень культуры и профессиональной компетентности специалистов в вопросах этнокультурных традиций, особенностей этнопсихологии, содержания этнокультурных ценностей, требуют особого внимания и развития.</w:t>
      </w:r>
      <w:proofErr w:type="gramEnd"/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Муниципальная программа призвана укрепить основы и систематизировать методы долгосрочного процесса формирования толерантного сознания и поведения жителей города. Только путем комплексного подхода, подкрепленного соответствующими финансовыми и материально-техническими средствами, объединив усилия правоохранительных органов, органов государственной власти и местного самоуправления, институтов гражданского общества, средств массовой информации, учреждений образования и культуры, можно добиться повышения уровня антитеррористической и </w:t>
      </w:r>
      <w:proofErr w:type="spellStart"/>
      <w:r w:rsidRPr="00FC55E4">
        <w:rPr>
          <w:rFonts w:ascii="Times New Roman" w:hAnsi="Times New Roman" w:cs="Times New Roman"/>
          <w:sz w:val="24"/>
          <w:szCs w:val="24"/>
        </w:rPr>
        <w:t>антиэкстремистской</w:t>
      </w:r>
      <w:proofErr w:type="spellEnd"/>
      <w:r w:rsidRPr="00FC55E4">
        <w:rPr>
          <w:rFonts w:ascii="Times New Roman" w:hAnsi="Times New Roman" w:cs="Times New Roman"/>
          <w:sz w:val="24"/>
          <w:szCs w:val="24"/>
        </w:rPr>
        <w:t xml:space="preserve"> защищенности и укрепления межнационального и межконфессионального согласия жителей города Покачи.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Статья 3. 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1. "Формирование благоприятной деловой среды".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Муниципальной программой планируется обеспечить привлечение социально ориентированных некоммерческих организаций (за исключением муниципальных учреждений) к участию в региональных мероприятиях по реализации государственной национальной политики и профилактике экстремизма.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2. "Инвестиционные проекты".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Муниципальная программа не содержит инвестиционных проектов, реализуемых, в том числе, на принципах проектного управления.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3. "Развитие конкуренции".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Муниципальная программа не содержит мер по развитию конкуренции в установленной сфере деятельности.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Статья 4. Механизм реализации муниципальной программы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lastRenderedPageBreak/>
        <w:t>Управление муниципальной программой осуществляет ответственный исполнитель, обеспечивающий по согласованию с соисполнителями внесение на рассмотрение главе города проекта муниципальной программы и изменений в нее.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В целях координации хода реализации муниципальной программы по решению ответственного исполнителя может создаваться межведомственная рабочая группа, решения которой обязательны для всех соисполнителей и ответственного исполнителя муниципальной программы.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Планирование бюджетных ассигнований на реализацию муниципальной программы в очередном году и плановом периоде осуществляется в соответствии с нормативными правовыми актами, регулирующими порядок составления проекта бюджета муниципального образования город Покачи и планирование бюджетных ассигнований.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Ежегодно формируется (уточняется) перечень мероприятий муниципальной программы на очередной финансовый год и плановый период с уточнением затрат в соответствии с мониторингом фактически достигнутых целевых показателей муниципальной программы, с учетом результатов, проводимых Департаментом общественных и внешних связей автономного округа, социологических исследований, статистических данных, сбора и анализа данных в динамике.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55E4">
        <w:rPr>
          <w:rFonts w:ascii="Times New Roman" w:hAnsi="Times New Roman" w:cs="Times New Roman"/>
          <w:sz w:val="24"/>
          <w:szCs w:val="24"/>
        </w:rPr>
        <w:t xml:space="preserve">Реализация мероприятий муниципальной программы осуществляется на основе контрактов или договоров на приобретение товаров (оказание услуг, выполнение работ) для муниципальных нужд, заключаемых соисполнителями муниципальной программы с исполнителями оказанных услуг или выполненных работ в установленном законодательством Российской Федерации порядке, а также на основе соглашений о </w:t>
      </w:r>
      <w:proofErr w:type="spellStart"/>
      <w:r w:rsidRPr="00FC55E4">
        <w:rPr>
          <w:rFonts w:ascii="Times New Roman" w:hAnsi="Times New Roman" w:cs="Times New Roman"/>
          <w:sz w:val="24"/>
          <w:szCs w:val="24"/>
        </w:rPr>
        <w:t>софинансировании</w:t>
      </w:r>
      <w:proofErr w:type="spellEnd"/>
      <w:r w:rsidRPr="00FC55E4">
        <w:rPr>
          <w:rFonts w:ascii="Times New Roman" w:hAnsi="Times New Roman" w:cs="Times New Roman"/>
          <w:sz w:val="24"/>
          <w:szCs w:val="24"/>
        </w:rPr>
        <w:t xml:space="preserve"> и реализации ее мероприятий.</w:t>
      </w:r>
      <w:proofErr w:type="gramEnd"/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В целях эффективной реализации муниципальной программы часть функций по исполнению ее мероприятий может быть передана соисполнителями муниципальной программы подведомственным получателям бюджетных средств, учреждениям по ведомственной принадлежности в соответствии с муниципальным заданием на оказание муниципальных услуг (выполнение работ) или предоставленными субсидиями на иные цели.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Перечень конкурсов, фестивалей, программ, форумов, а также курсов повышения квалификации, семинаров, тренингов, инструктажей, мастер-классов, 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социологических исследований, проводимых в соответствии с мероприятиями муниципальной программы на очередной год согласовывается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соисполнителем муниципальной программы с ответственным исполнителем муниципальной программы и включается в комплексный план (сетевой график) по реализации муниципальной программы.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Конкурсы и фестивали, предусмотренные муниципальной программой, проводятся на основании положений, утверждаемых соисполнителями муниципальной программы по согласованию с ответственным исполнителем. Оценка хода исполнения мероприятий муниципальной программы основана на мониторинге достижения целевых показателей муниципальной программы путем 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сопоставления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фактически достигнутых и целевых значений показателей. В соответствии с данными мониторинга по фактически достигнутым результатам реализации в муниципальную программу могут быть внесены корректировки. В случае выявления лучших практик реализации программных мероприятий в программу могут быть внесены корректировки, связанные с оптимизацией этих мероприятий.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Муниципальной программой не предусмотрены мероприятия, которые предполагали </w:t>
      </w:r>
      <w:r w:rsidRPr="00FC55E4">
        <w:rPr>
          <w:rFonts w:ascii="Times New Roman" w:hAnsi="Times New Roman" w:cs="Times New Roman"/>
          <w:sz w:val="24"/>
          <w:szCs w:val="24"/>
        </w:rPr>
        <w:lastRenderedPageBreak/>
        <w:t xml:space="preserve">бы вовлечение граждан в решения о выборе приоритетов расходования бюджетных средств, в 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связи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с чем внедрение механизмов инициативного бюджетирования не предполагается.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Обеспечивается информирование общественности о ходе и результатах реализации муниципальной программы.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Финансовое обеспечение муниципальной программы осуществляется в пределах средств, выделенных из средств местного бюджета.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На достижение целей и задач муниципальной программы могут оказать влияние следующие риски: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сокращение бюджетного финансирования, выделенного на выполнение муниципальной программы;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невыполнение или ненадлежащее выполнение обязательств поставщиками и подрядчиками работ по реализации мероприятий муниципальной программы.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С целью минимизации рисков планируется: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осуществление мониторинга реализации мероприятий муниципальной программы;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корректировка мероприятий муниципальной программы и ее показателей результативности;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перераспределение финансовых ресурсов в целях целенаправленного и эффективного расходования бюджетных средств.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Таблица 1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"Целевые показатели муниципальной программы"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rPr>
          <w:rFonts w:ascii="Times New Roman" w:hAnsi="Times New Roman" w:cs="Times New Roman"/>
          <w:sz w:val="24"/>
          <w:szCs w:val="24"/>
        </w:rPr>
        <w:sectPr w:rsidR="00FC55E4" w:rsidRPr="00FC55E4" w:rsidSect="007109A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2098"/>
        <w:gridCol w:w="1077"/>
        <w:gridCol w:w="907"/>
        <w:gridCol w:w="907"/>
        <w:gridCol w:w="850"/>
        <w:gridCol w:w="907"/>
        <w:gridCol w:w="850"/>
        <w:gridCol w:w="907"/>
        <w:gridCol w:w="850"/>
        <w:gridCol w:w="1077"/>
      </w:tblGrid>
      <w:tr w:rsidR="00FC55E4" w:rsidRPr="00FC55E4">
        <w:tc>
          <w:tcPr>
            <w:tcW w:w="737" w:type="dxa"/>
            <w:vMerge w:val="restart"/>
          </w:tcPr>
          <w:p w:rsidR="0068619B" w:rsidRDefault="0068619B" w:rsidP="006861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</w:t>
            </w:r>
            <w:bookmarkStart w:id="1" w:name="_GoBack"/>
            <w:bookmarkEnd w:id="1"/>
          </w:p>
          <w:p w:rsidR="00FC55E4" w:rsidRPr="00FC55E4" w:rsidRDefault="00FC55E4" w:rsidP="006861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2098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результатов</w:t>
            </w:r>
          </w:p>
        </w:tc>
        <w:tc>
          <w:tcPr>
            <w:tcW w:w="1077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6178" w:type="dxa"/>
            <w:gridSpan w:val="7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по годам</w:t>
            </w:r>
          </w:p>
        </w:tc>
        <w:tc>
          <w:tcPr>
            <w:tcW w:w="1077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Целевое значение показателя на момент окончания действия муниципальной программы</w:t>
            </w:r>
          </w:p>
        </w:tc>
      </w:tr>
      <w:tr w:rsidR="00FC55E4" w:rsidRPr="00FC55E4">
        <w:tc>
          <w:tcPr>
            <w:tcW w:w="73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2025 - 2030 год</w:t>
            </w:r>
          </w:p>
        </w:tc>
        <w:tc>
          <w:tcPr>
            <w:tcW w:w="107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98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Количество объектов муниципальной собственности, находящихся в состоянии защищенности, препятствующее совершению террористических актов</w:t>
            </w:r>
          </w:p>
        </w:tc>
        <w:tc>
          <w:tcPr>
            <w:tcW w:w="107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7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FC55E4" w:rsidRPr="00FC55E4"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98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положительно оценивающих состояние межнациональных отношений в городе Покачи, в общем количестве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граждан, %</w:t>
            </w:r>
          </w:p>
        </w:tc>
        <w:tc>
          <w:tcPr>
            <w:tcW w:w="107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73,67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74,00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74,33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74,67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75,00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75,33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76,67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80,00</w:t>
            </w:r>
          </w:p>
        </w:tc>
        <w:tc>
          <w:tcPr>
            <w:tcW w:w="107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FC55E4" w:rsidRPr="00FC55E4"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098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мероприятий, направленных на этнокультурное развитие народов России, проживающих в городе, человек</w:t>
            </w:r>
          </w:p>
        </w:tc>
        <w:tc>
          <w:tcPr>
            <w:tcW w:w="107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505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510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520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530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550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560</w:t>
            </w:r>
          </w:p>
        </w:tc>
        <w:tc>
          <w:tcPr>
            <w:tcW w:w="107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560</w:t>
            </w:r>
          </w:p>
        </w:tc>
      </w:tr>
      <w:tr w:rsidR="00FC55E4" w:rsidRPr="00FC55E4"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98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мероприятий, направленных на укрепление общероссийского гражданского единства, человек</w:t>
            </w:r>
          </w:p>
        </w:tc>
        <w:tc>
          <w:tcPr>
            <w:tcW w:w="107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330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340</w:t>
            </w:r>
          </w:p>
        </w:tc>
        <w:tc>
          <w:tcPr>
            <w:tcW w:w="90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107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</w:p>
        </w:tc>
      </w:tr>
    </w:tbl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Таблица 2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Основные мероприятия муниципальной программы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611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24"/>
        <w:gridCol w:w="2253"/>
        <w:gridCol w:w="1701"/>
        <w:gridCol w:w="1275"/>
        <w:gridCol w:w="1120"/>
        <w:gridCol w:w="913"/>
        <w:gridCol w:w="972"/>
        <w:gridCol w:w="854"/>
        <w:gridCol w:w="678"/>
        <w:gridCol w:w="772"/>
        <w:gridCol w:w="636"/>
        <w:gridCol w:w="576"/>
        <w:gridCol w:w="709"/>
        <w:gridCol w:w="730"/>
        <w:gridCol w:w="789"/>
        <w:gridCol w:w="685"/>
        <w:gridCol w:w="730"/>
      </w:tblGrid>
      <w:tr w:rsidR="007109AF" w:rsidRPr="007109AF" w:rsidTr="007109AF">
        <w:trPr>
          <w:trHeight w:val="510"/>
          <w:tblHeader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основного мероприятия</w:t>
            </w:r>
          </w:p>
        </w:tc>
        <w:tc>
          <w:tcPr>
            <w:tcW w:w="2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Ответственный исполнитель/соисполнитель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016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Финансовые затраты на реализацию (рублей)</w:t>
            </w:r>
          </w:p>
        </w:tc>
      </w:tr>
      <w:tr w:rsidR="007109AF" w:rsidRPr="007109AF" w:rsidTr="007109AF">
        <w:trPr>
          <w:trHeight w:val="570"/>
          <w:tblHeader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04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7109AF" w:rsidRPr="007109AF" w:rsidTr="007109AF">
        <w:trPr>
          <w:trHeight w:val="555"/>
          <w:tblHeader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2030</w:t>
            </w:r>
          </w:p>
        </w:tc>
      </w:tr>
      <w:tr w:rsidR="007109AF" w:rsidRPr="007109AF" w:rsidTr="007109AF">
        <w:trPr>
          <w:trHeight w:val="240"/>
          <w:tblHeader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</w:t>
            </w:r>
          </w:p>
        </w:tc>
      </w:tr>
      <w:tr w:rsidR="007109AF" w:rsidRPr="007109AF" w:rsidTr="007109AF">
        <w:trPr>
          <w:trHeight w:val="255"/>
        </w:trPr>
        <w:tc>
          <w:tcPr>
            <w:tcW w:w="1611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1. Повышение антитеррористической защищенности объектов, находящихся в муниципальной собственности</w:t>
            </w:r>
          </w:p>
        </w:tc>
      </w:tr>
      <w:tr w:rsidR="007109AF" w:rsidRPr="007109AF" w:rsidTr="007109AF">
        <w:trPr>
          <w:trHeight w:val="33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1.1.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Приобретение и установка системы видеонаблюдения на объектах города, систем контроля пропуска, 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металлодетекторов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систем оповещения</w:t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(ц.п.1)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культуры, спорта и молодежной политики администрации города Покачи</w:t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Упраление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образования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2 607 690,65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2 330 654,65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138 518,00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138 518,00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6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2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2 607 690,65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2 330 654,65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138 518,00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138 518,00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6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9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подпрограмме I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2 607 690,65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2 330 654,65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138 518,00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138 518,00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3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9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2 607 690,65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2 330 654,65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138 518,00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138 518,00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9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том числе по проектам, портфелям проектов муниципального образования (в том числе направленные на реализацию национальных и </w:t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федеральных проектов Российской Федерации)</w:t>
            </w:r>
            <w:proofErr w:type="gramEnd"/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69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40"/>
        </w:trPr>
        <w:tc>
          <w:tcPr>
            <w:tcW w:w="1611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2. Профилактика экстремизма, укрепление межнационального согласия</w:t>
            </w:r>
          </w:p>
        </w:tc>
      </w:tr>
      <w:tr w:rsidR="007109AF" w:rsidRPr="007109AF" w:rsidTr="007109AF">
        <w:trPr>
          <w:trHeight w:val="30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Проведение фестиваля национальных культур "Соцветие</w:t>
            </w:r>
            <w:proofErr w:type="gram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"(</w:t>
            </w:r>
            <w:proofErr w:type="spellStart"/>
            <w:proofErr w:type="gram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205 000,00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35 000,00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35 000,00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35 000,00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5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4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205 000,00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35 000,00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35 000,00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35 000,00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5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0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2.2.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Проведение и участие в мероприятиях и конкурсах, способствующих развитию межнационального и межконфессионального диалога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Управление культуры, спорта и молодежной политики администрации города Покачи              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239 746,00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46 582,00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46 582,00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46 582,00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4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239 746,00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46 582,00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46 582,00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46 582,00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0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2.3.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профессионального уровня специалистов по вопросам государственной национальной политики, социальной и культурной адаптации мигрантов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по вопросам безопасности, ГО и ЧС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4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0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2.4.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Проведение мероприятий, направленных на культурную и социальную адаптацию мигрантов (ц.п.2-4)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Управление образования администрации города Покачи,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174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3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2.5.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Создание и трансляция специализированных рубрик и тематических передач в программах местных телерадиокомпаний, посвященных, этнокультурным проблемам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по вопросам безопасности, ГО и ЧС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5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6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7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2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78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2.6.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Освещение в средствах массовой информации деятельности органов местного самоуправления по противодействию экстремизму и гармонизации межнациональных и межконфессиональных </w:t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отношений (выступление в средствах массовой информации руководителей муниципальных органов, представителей институтов гражданского общества, общественных объединений и религиозных организаций по данным вопросам, в том числе, связанным с реализацией мероприятий, проводимых в рамках Программы)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  <w:proofErr w:type="gramEnd"/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Управление по вопросам безопасности, ГО и ЧС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2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73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72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135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3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2.7.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Мониторинг публикаций печатных и электронных средств массовой информации, в целях недопущения публикаций, направленных на разжигание межнациональной (межэтнической) или межконфессиональной ненависти либо вражды, а также создание условий для повышения квалификации журналистов в данной сфере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по вопросам безопасности, ГО и ЧС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2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8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76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70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2.8.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Информационное противодействие распространению экстремистской идеологии в информационно-телекоммуникационной сети «Интернет» (в том числе в социальных сетях), проведение на регулярной основе работы с привлечением деятелей культуры, науки, авторитетных представителей общественности, средств массовой информации, конфессий и национальных общин по разъяснению сути противоправной деятельности лидеров и идеологов экстремистских организаций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24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по вопросам безопасности, ГО и ЧС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69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7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5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8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6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2.9.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Проведение тематических встреч с представителями средств массовой информации в целях противодействия распространению идеологии экстремизма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по вопросам безопасности, ГО и ЧС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8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9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</w:t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</w:t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20 000,</w:t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20 000,0</w:t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6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2.10.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профессионального уровня работников образовательных организаций, разработка и внедрение новых педагогических методик, направленных на профилактику экстремизма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24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Управление 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образвания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137 500,00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12 500,00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12 500,00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12 500,00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3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137 500,00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12 500,00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12 500,00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12 500,00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5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9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2.11.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Формирование у подрастающего поколения уважительного отношения ко всем этносам и религиям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образования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9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5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6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1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2.12.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Проведение в образовательных организациях занятий по воспитанию патриотизма, культуры мирного поведения, по обучению навыкам бесконфликтного общения, а также умению отстаивать собственное мнение, противодействовать социально опасному поведению, в том числе вовлечению в экстремистскую деятельность, всеми законными средствами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образования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146 500,00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15 500,00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15 500,00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15 500,00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5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2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70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146 500,00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15 500,00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15 500,00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15 500,00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7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2.13.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Поддержка молодежных программ, проектов и инициатив, направленных на формирование активной гражданской позиции, национально-государственной идентичности, воспитание уважения к представителям различных этносов, </w:t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укрепление нравственных ценностей, профилактику неонацизма и экстремизма, взаимодействие с молодёжными субкультурами и неформальными движениями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Управление культуры, спорта и молодежной политики 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города Покачи</w:t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3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153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9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2.14.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Оказание 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грантовой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поддержки общественных инициатив в сфере укрепления гражданского единства и гармонизации межнациональных отношений, профилактики экстремизма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Одел по 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социалным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вопросам и связям с общественностью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9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4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3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4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4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2.15.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Осуществление мониторинга межнациональных (межэтнических) и межконфессиональных отношений в целях выявления причин, условий экстремистских проявлений и минимизации их последствий (</w:t>
            </w:r>
            <w:proofErr w:type="spell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ц.п</w:t>
            </w:r>
            <w:proofErr w:type="spellEnd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2-4)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по вопросам безопасности, ГО и ЧС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6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4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2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6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7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подпрограмме II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1 828 746,00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109 582,00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109 582,00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109 582,00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4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4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1 828 746,00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109 582,00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109 582,00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109 582,00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6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1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по проектам, портфелям проектов муниципального образования (в том числе направленные на реализацию национальных и федеральных проектов Российской Федерации)</w:t>
            </w:r>
            <w:proofErr w:type="gramEnd"/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1 500 000,00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9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5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8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1 500 000,00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6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 по муниципальной программе: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4 436 436,65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2 440 236,65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3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4 436 436,65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2 440 236,65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8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0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7109AF" w:rsidRPr="007109AF" w:rsidTr="007109AF">
        <w:trPr>
          <w:trHeight w:val="33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Проекты, портфели проектов муниципального образования (в том числе направленные на </w:t>
            </w: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реализацию национальных и федеральных проектов Российской Федерации):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8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 инвестиции в объекты муниципальной собственности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70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63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1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0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4 436 436,65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2 440 236,65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2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9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4 436 436,65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2 440 236,65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5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5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7109AF" w:rsidRPr="007109AF" w:rsidTr="007109AF">
        <w:trPr>
          <w:trHeight w:val="39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Ответственный исполнитель (структурные подразделения администрации города)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5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700 000,00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</w:t>
            </w: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6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Соисполнитель 1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1 016 300,00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220 100,00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39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0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1 016 300,00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220 100,00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248 100,00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2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2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Соисполнитель 2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Управление образования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2 620 136,65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2 220 136,65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2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2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2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2 620 136,65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2 220 136,65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54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4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Соисполнитель 3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 xml:space="preserve">Отдел по </w:t>
            </w:r>
            <w:r w:rsidRPr="007109A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социальным вопросам и связям с общественностью администрации города Покачи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 xml:space="preserve">всего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2 320 136,65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2 220 136,65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</w:t>
            </w: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</w:t>
            </w: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20 000,</w:t>
            </w: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20 000,0</w:t>
            </w: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24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бюджет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2 320 136,65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2 220 136,65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7109AF" w:rsidRPr="007109AF" w:rsidTr="007109AF">
        <w:trPr>
          <w:trHeight w:val="48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AF" w:rsidRPr="007109AF" w:rsidRDefault="007109AF" w:rsidP="007109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9AF" w:rsidRPr="007109AF" w:rsidRDefault="007109AF" w:rsidP="0071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109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</w:tbl>
    <w:p w:rsidR="00FC55E4" w:rsidRPr="00FC55E4" w:rsidRDefault="00FC55E4">
      <w:pPr>
        <w:rPr>
          <w:rFonts w:ascii="Times New Roman" w:hAnsi="Times New Roman" w:cs="Times New Roman"/>
          <w:sz w:val="24"/>
          <w:szCs w:val="24"/>
        </w:rPr>
        <w:sectPr w:rsidR="00FC55E4" w:rsidRPr="00FC55E4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Таблица 3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Портфели проектов и проекты, направленные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в том числе на реализацию 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национальных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и федеральных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проектов Российской Федерации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531"/>
        <w:gridCol w:w="1683"/>
        <w:gridCol w:w="964"/>
        <w:gridCol w:w="964"/>
        <w:gridCol w:w="850"/>
        <w:gridCol w:w="1531"/>
        <w:gridCol w:w="850"/>
        <w:gridCol w:w="737"/>
        <w:gridCol w:w="737"/>
        <w:gridCol w:w="680"/>
        <w:gridCol w:w="737"/>
        <w:gridCol w:w="737"/>
      </w:tblGrid>
      <w:tr w:rsidR="00FC55E4" w:rsidRPr="00FC55E4">
        <w:tc>
          <w:tcPr>
            <w:tcW w:w="567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531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портфеля проектов, проекта</w:t>
            </w:r>
          </w:p>
        </w:tc>
        <w:tc>
          <w:tcPr>
            <w:tcW w:w="1683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 или мероприятия</w:t>
            </w:r>
          </w:p>
        </w:tc>
        <w:tc>
          <w:tcPr>
            <w:tcW w:w="964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Номер основного мероприятия</w:t>
            </w:r>
          </w:p>
        </w:tc>
        <w:tc>
          <w:tcPr>
            <w:tcW w:w="964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Цели</w:t>
            </w:r>
          </w:p>
        </w:tc>
        <w:tc>
          <w:tcPr>
            <w:tcW w:w="850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1531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478" w:type="dxa"/>
            <w:gridSpan w:val="6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обеспечения, тыс. рублей</w:t>
            </w: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20__ г.</w:t>
            </w: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20__ г.</w:t>
            </w: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20__ г.</w:t>
            </w: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20__ г.</w:t>
            </w: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И т.д.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3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6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FC55E4" w:rsidRPr="00FC55E4">
        <w:tblPrEx>
          <w:tblBorders>
            <w:insideV w:val="nil"/>
          </w:tblBorders>
        </w:tblPrEx>
        <w:tc>
          <w:tcPr>
            <w:tcW w:w="567" w:type="dxa"/>
            <w:tcBorders>
              <w:left w:val="single" w:sz="4" w:space="0" w:color="auto"/>
            </w:tcBorders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2001" w:type="dxa"/>
            <w:gridSpan w:val="12"/>
            <w:tcBorders>
              <w:right w:val="single" w:sz="4" w:space="0" w:color="auto"/>
            </w:tcBorders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Югры).</w:t>
            </w:r>
            <w:proofErr w:type="gramEnd"/>
          </w:p>
        </w:tc>
      </w:tr>
      <w:tr w:rsidR="00FC55E4" w:rsidRPr="00FC55E4">
        <w:tc>
          <w:tcPr>
            <w:tcW w:w="567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Портфель проектов</w:t>
            </w:r>
          </w:p>
        </w:tc>
        <w:tc>
          <w:tcPr>
            <w:tcW w:w="1683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  <w:tc>
          <w:tcPr>
            <w:tcW w:w="964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источники финансирования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  <w:tc>
          <w:tcPr>
            <w:tcW w:w="964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1" w:type="dxa"/>
            <w:gridSpan w:val="4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Итого по портфелю проектов N</w:t>
            </w: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1" w:type="dxa"/>
            <w:gridSpan w:val="4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1" w:type="dxa"/>
            <w:gridSpan w:val="4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1" w:type="dxa"/>
            <w:gridSpan w:val="4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12568" w:type="dxa"/>
            <w:gridSpan w:val="13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Проекты муниципального образования города Покачи</w:t>
            </w:r>
          </w:p>
        </w:tc>
      </w:tr>
      <w:tr w:rsidR="00FC55E4" w:rsidRPr="00FC55E4">
        <w:tc>
          <w:tcPr>
            <w:tcW w:w="567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Проект 1</w:t>
            </w:r>
          </w:p>
        </w:tc>
        <w:tc>
          <w:tcPr>
            <w:tcW w:w="1683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  <w:tc>
          <w:tcPr>
            <w:tcW w:w="964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Таблица 4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Характеристика основных мероприятий муниципальной программы,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их связь с целевыми показателями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381"/>
        <w:gridCol w:w="2381"/>
        <w:gridCol w:w="2381"/>
        <w:gridCol w:w="2721"/>
      </w:tblGrid>
      <w:tr w:rsidR="00FC55E4" w:rsidRPr="00FC55E4">
        <w:tc>
          <w:tcPr>
            <w:tcW w:w="567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7143" w:type="dxa"/>
            <w:gridSpan w:val="3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Основные мероприятия</w:t>
            </w:r>
          </w:p>
        </w:tc>
        <w:tc>
          <w:tcPr>
            <w:tcW w:w="2721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Содержание (направления расходов)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Номер приложения к муниципальной программе, реквизиты нормативного правового акта, наименование портфеля проектов (проекта)</w:t>
            </w:r>
          </w:p>
        </w:tc>
        <w:tc>
          <w:tcPr>
            <w:tcW w:w="272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C55E4" w:rsidRPr="00FC55E4">
        <w:tc>
          <w:tcPr>
            <w:tcW w:w="10431" w:type="dxa"/>
            <w:gridSpan w:val="5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Цель: Профилактика терроризма.</w:t>
            </w:r>
          </w:p>
        </w:tc>
      </w:tr>
      <w:tr w:rsidR="00FC55E4" w:rsidRPr="00FC55E4">
        <w:tc>
          <w:tcPr>
            <w:tcW w:w="10431" w:type="dxa"/>
            <w:gridSpan w:val="5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Задача: 1. Повышение антитеррористической защищенности объектов, находящихся в муниципальной собственности.</w:t>
            </w:r>
          </w:p>
        </w:tc>
      </w:tr>
      <w:tr w:rsidR="00FC55E4" w:rsidRPr="00FC55E4">
        <w:tc>
          <w:tcPr>
            <w:tcW w:w="10431" w:type="dxa"/>
            <w:gridSpan w:val="5"/>
          </w:tcPr>
          <w:p w:rsidR="00FC55E4" w:rsidRPr="00FC55E4" w:rsidRDefault="00FC55E4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Подпрограмма 1. Повышение антитеррористической защищенности объектов, находящихся в муниципальной собственности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и установка системы видеонаблюдения на объектах города, систем контроля пропуска, </w:t>
            </w:r>
            <w:proofErr w:type="spell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металлодетекторов</w:t>
            </w:r>
            <w:proofErr w:type="spellEnd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, систем оповещения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и установка системы видеонаблюдения на объектах города, систем контроля пропуска, </w:t>
            </w:r>
            <w:proofErr w:type="spell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металлодетекторов</w:t>
            </w:r>
            <w:proofErr w:type="spellEnd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, систем оповещения в целях обеспечения требований антитеррористической защищенности</w:t>
            </w:r>
          </w:p>
        </w:tc>
        <w:tc>
          <w:tcPr>
            <w:tcW w:w="2381" w:type="dxa"/>
          </w:tcPr>
          <w:p w:rsidR="00FC55E4" w:rsidRPr="00FC55E4" w:rsidRDefault="007109A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FC55E4" w:rsidRPr="00FC55E4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</w:t>
              </w:r>
            </w:hyperlink>
            <w:r w:rsidR="00FC55E4"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РФ от 25.03.2015 N 272 "Об утверждении требований к антитеррористической защищенности мест массового пребывания людей и объектов (территорий), подлежащих обязательной охране войсками национальной гвардии Российской Федерации, и форм паспортов безопасности таких мест и объектов (территорий)"</w:t>
            </w: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Количество объектов муниципальной собственности, находящихся в состоянии защищенности, препятствующее совершению террористических актов</w:t>
            </w:r>
          </w:p>
        </w:tc>
      </w:tr>
      <w:tr w:rsidR="00FC55E4" w:rsidRPr="00FC55E4">
        <w:tc>
          <w:tcPr>
            <w:tcW w:w="10431" w:type="dxa"/>
            <w:gridSpan w:val="5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Цель: Профилактика экстремизма, гармонизация межэтнических и межкультурных отношений, создание на территории города Покачи комфортной среды для проживания многонационального общества.</w:t>
            </w:r>
          </w:p>
        </w:tc>
      </w:tr>
      <w:tr w:rsidR="00FC55E4" w:rsidRPr="00FC55E4">
        <w:tc>
          <w:tcPr>
            <w:tcW w:w="10431" w:type="dxa"/>
            <w:gridSpan w:val="5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Задача: 1. Профилактика экстремизма, укрепление межнационального (межэтнического) и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межконфессионального согласия в городе Покачи. Формирование и воспитание в подрастающем поколении понимания и уважения к национальным, культурным и религиозным ценностям.</w:t>
            </w:r>
          </w:p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Задача: 2. Проведение мероприятий, направленных на реализацию государственной национальной политики Российской Федерации.</w:t>
            </w:r>
          </w:p>
        </w:tc>
      </w:tr>
      <w:tr w:rsidR="00FC55E4" w:rsidRPr="00FC55E4">
        <w:tc>
          <w:tcPr>
            <w:tcW w:w="10431" w:type="dxa"/>
            <w:gridSpan w:val="5"/>
          </w:tcPr>
          <w:p w:rsidR="00FC55E4" w:rsidRPr="00FC55E4" w:rsidRDefault="00FC55E4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Подпрограмма 2. Профилактика экстремизма, укрепление межнационального согласия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Проведение фестиваля национальных культур "Соцветие"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концертные номера с приглашением творческих коллективов из соседних городов</w:t>
            </w:r>
          </w:p>
        </w:tc>
        <w:tc>
          <w:tcPr>
            <w:tcW w:w="2381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</w:t>
            </w:r>
            <w:hyperlink r:id="rId15" w:history="1">
              <w:r w:rsidRPr="00FC55E4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закон</w:t>
              </w:r>
            </w:hyperlink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 от 25.07.2002 N 114-ФЗ "О противодействии экстремистской деятельности";</w:t>
            </w:r>
          </w:p>
          <w:p w:rsidR="00FC55E4" w:rsidRPr="00FC55E4" w:rsidRDefault="007109A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FC55E4" w:rsidRPr="00FC55E4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</w:t>
              </w:r>
            </w:hyperlink>
            <w:r w:rsidR="00FC55E4"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ХМАО - Югры от 15.04.2016 N 110-п "О мерах по реализации </w:t>
            </w:r>
            <w:proofErr w:type="gramStart"/>
            <w:r w:rsidR="00FC55E4" w:rsidRPr="00FC55E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="00FC55E4"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FC55E4" w:rsidRPr="00FC55E4">
              <w:rPr>
                <w:rFonts w:ascii="Times New Roman" w:hAnsi="Times New Roman" w:cs="Times New Roman"/>
                <w:sz w:val="24"/>
                <w:szCs w:val="24"/>
              </w:rPr>
              <w:t>Ханты-Мансийском</w:t>
            </w:r>
            <w:proofErr w:type="gramEnd"/>
            <w:r w:rsidR="00FC55E4"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 автономном округе - Югре в 2016 - 2018 годах Стратегии государственной национальной политики Российской Федерации на период до 2025 года"</w:t>
            </w: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Доля граждан, положительно оценивающих состояние межнациональных отношений в общем количестве граждан%</w:t>
            </w:r>
          </w:p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мероприятий, направленных на этнокультурное развитие народов России, проживающих в городе, человек Количество участников мероприятий, направленных на укрепление общероссийского гражданского единства, человек &lt;*&gt;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 участие в мероприятиях и конкурсах, способствующих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развитию межнационального и межконфессионального диалога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Проведение и участие в мероприятиях и конкурсах, способствующих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развитию межнационального и межконфессионального диалога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положительно оценивающих состояние межнациональных отношений в общем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количестве граждан%</w:t>
            </w:r>
          </w:p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мероприятий, направленных на этнокультурное развитие народов России, проживающих в городе, человек Количество участников мероприятий, направленных на укрепление общероссийского гражданского единства, человек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профессионального уровня специалистов по вопросам государственной национальной политики, социальной и культурной адаптации мигрантов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семинары, курсы повышения квалификации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Доля граждан, положительно оценивающих состояние межнациональных отношений в муниципальном образовании;</w:t>
            </w:r>
          </w:p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муниципальных служащих и работников муниципальных организаций, прошедших курсы повышения квалификации по вопросам укрепления межнационального и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межконфессионального согласия, поддержки и развития языков и культуры народов Российской Федерации, проживающих на территории муниципального образования, обеспечения социальной и культурной адаптации мигрантов и профилактики экстремизма.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мероприятий, направленных на культурную и социальную адаптацию мигрантов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повышение уровня подготовки представителей некоммерческих организаций, осуществляющих деятельность в сфере межнациональных (межэтнических) отношений, профилактики экстремизма и оказывающих общественно полезные услуги;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семинары, круглые столы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Доля граждан, положительно оценивающих состояние межнациональных отношений в муниципальном образовании;</w:t>
            </w:r>
          </w:p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мероприятий, направленных на укрепление общероссийского гражданского единства.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Создание и трансляция специализированных рубрик и тематических передач в программах местных телерадиокомпаний, посвященных, этнокультурным проблемам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рубрики в печатных СМИ, программы на телевидении и радио, размещение на официальном сайте администрации муниципального образования информации в сфере межнациональных (межэтнических) и межконфессиональных отношений, профилактики экстремизма;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информационное сопровождение в СМИ мероприятий муниципальной программы в сфере межнациональных (межэтнических) отношений, профилактики экстремизма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Доля граждан, положительно оценивающих состояние межнациональных отношений в муниципальном образовании;</w:t>
            </w:r>
          </w:p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Количество публикаций в муниципальных СМИ, направленных на формирование этнокультурной компетентности граждан и пропаганду ценностей добрососедства и взаимоуважения.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Освещение в средствах массовой информации деятельности органов местного самоуправления по противодействию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экстремизму и гармонизации межнациональных и межконфессиональных отношений (выступление в средствах массовой информации руководителей муниципальных органов, представителей институтов гражданского общества, общественных объединений и религиозных организаций по данным вопросам, в том числе, связанным с реализацией мероприятий, проводимых в рамках Программы</w:t>
            </w:r>
            <w:proofErr w:type="gramEnd"/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рубрики в печатных СМИ, программы на телевидении и радио, размещение на официальном сайте администрации муниципального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информации в сфере межнациональных (межэтнических) и межконфессиональных отношений, профилактики экстремизма;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информационное сопровождение в СМИ мероприятий муниципальной программы в сфере межнациональных (межэтнических) отношений, профилактики экстремизма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Доля граждан, положительно оценивающих состояние межнациональных отношений в муниципальном образовании;</w:t>
            </w:r>
          </w:p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публикаций в муниципальных СМИ, направленных на формирование этнокультурной компетентности граждан и пропаганду ценностей добрососедства и взаимоуважения.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публикаций печатных и электронных средств массовой информации, в целях недопущения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публикаций, направленных на разжигание межнациональной (межэтнической) или межконфессиональной ненависти либо вражды, а также создание условий для повышения квалификации журналистов в данной сфере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сбор и анализ данных состояния межнациональных, межконфессиональных отношений;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и раннее предупреждение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конфликтных и </w:t>
            </w:r>
            <w:proofErr w:type="spell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предконфликтных</w:t>
            </w:r>
            <w:proofErr w:type="spellEnd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 ситуаций;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мониторинг средств массовой информации и информационно-телекоммуникационных сетей, включая сеть "Интернет", в целях выявления фактов распространения идеологии экстремизма, экстремистских материалов и незамедлительного реагирования на них;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изучение общественного мнения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Доля граждан, положительно оценивающих состояние межнациональных отношений в муниципальном образовании;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публикаций в муниципальных СМИ, направленных на формирование этнокультурной компетентности граждан и пропаганду ценностей добрососедства и взаимоуважения.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Информационное противодействие распространению экстремистской идеологии в информационно-телекоммуникационной сети "Интернет" (в том числе в социальных сетях),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проведение на регулярной основе работы с привлечением деятелей культуры, науки, авторитетных представителей общественности, средств массовой информации, конфессий и национальных общин по разъяснению сути противоправной деятельности лидеров и идеологов экстремистских организаций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анкетирование, изучение и анализ информации, размещаемой на Интернет-сайтах, в социальных сетях, анализ деятельности молодежных субкультур</w:t>
            </w:r>
          </w:p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молодежными общественными объединениями в целях профилактики экстремистских проявлений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Доля граждан, положительно оценивающих состояние межнациональных отношений в муниципальном образовании.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Проведение тематических встреч с представителями средств массовой информации в целях противодействия распространению идеологии экстремизма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семинары, круглые столы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Доля граждан, положительно оценивающих состояние межнациональных отношений в муниципальном образовании;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профессионального уровня работников образовательных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организаций, разработка и внедрение новых педагогических методик, направленных на профилактику экстремизма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семинары, курсы повышения квалификации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положительно оценивающих состояние межнациональных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отношений в муниципальном образовании;</w:t>
            </w:r>
          </w:p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Количество муниципальных служащих и работников муниципальных организаций, прошедших курсы повышения квалификации по вопросам укрепления межнационального и межконфессионального согласия, поддержки и развития языков и культуры народов Российской Федерации, проживающих на территории муниципального образования, обеспечения социальной и культурной адаптации мигрантов и профилактики экстремизма.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 подрастающего поколения уважительного отношения ко всем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этносам и религиям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беседы, лекции, круглые столы, раздача информационных буклетов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положительно оценивающих состояние межнациональных отношений в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муниципальном образовании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Проведение в образовательных организациях занятий по воспитанию патриотизма, культуры мирного поведения, по обучению навыкам бесконфликтного общения, а также умению отстаивать собственное мнение, противодействовать социально опасному поведению, в том числе вовлечению в экстремистскую деятельность, всеми законными средствами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беседы, лекции, круглые столы, раздача информационных буклетов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Поддержка молодежных программ, проектов и инициатив, направленных на формирование активной гражданской позиции, национально-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государственной идентичности, воспитание уважения к представителям различных этносов, укрепление нравственных ценностей, профилактику неонацизма и экстремизма, взаимодействие с молодежными субкультурами и неформальными движениями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Поддержка молодежных программ, проектов и инициатив, направленных на формирование активной гражданской позиции, национально-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государственной идентичности, воспитание уважения к представителям различных этносов, укрепление нравственных ценностей, профилактику неонацизма и экстремизма, взаимодействие с молодежными субкультурами и неформальными движениями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 w:val="restart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Доля граждан, положительно оценивающих состояние межнациональных отношений в муниципальном образовании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</w:t>
            </w:r>
            <w:proofErr w:type="spell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грантовой</w:t>
            </w:r>
            <w:proofErr w:type="spellEnd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 поддержки общественных инициатив в сфере укрепления гражданского единства и гармонизации межнациональных отношений, профилактики экстремизма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проведение конкурса, предоставление грантов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мониторинга межнациональных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(межэтнических) и межконфессиональных отношений в целях выявления причин, условий экстремистских проявлений и минимизации их последствий</w:t>
            </w:r>
          </w:p>
        </w:tc>
        <w:tc>
          <w:tcPr>
            <w:tcW w:w="2381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сбор и анализ данных состояния межнациональных,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межконфессиональных отношений</w:t>
            </w:r>
          </w:p>
        </w:tc>
        <w:tc>
          <w:tcPr>
            <w:tcW w:w="238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C55E4" w:rsidRPr="00FC55E4" w:rsidRDefault="00FC55E4">
      <w:pPr>
        <w:rPr>
          <w:rFonts w:ascii="Times New Roman" w:hAnsi="Times New Roman" w:cs="Times New Roman"/>
          <w:sz w:val="24"/>
          <w:szCs w:val="24"/>
        </w:rPr>
        <w:sectPr w:rsidR="00FC55E4" w:rsidRPr="00FC55E4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&lt;*&gt; Показатель определяется путем усреднения значений, исчисляемых на основании социологических опросов, проводимых по репрезентативной выборке в автономном округе.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Промежуточные значения показателей по итогам опросов рассчитываются по общей формуле: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7109A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position w:val="-27"/>
          <w:sz w:val="24"/>
          <w:szCs w:val="24"/>
        </w:rPr>
        <w:pict>
          <v:shape id="_x0000_i1025" style="width:178.45pt;height:38.8pt" coordsize="" o:spt="100" adj="0,,0" path="" filled="f" stroked="f">
            <v:stroke joinstyle="miter"/>
            <v:imagedata r:id="rId17" o:title="base_24478_181847_32768"/>
            <v:formulas/>
            <v:path o:connecttype="segments"/>
          </v:shape>
        </w:pic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C55E4">
        <w:rPr>
          <w:rFonts w:ascii="Times New Roman" w:hAnsi="Times New Roman" w:cs="Times New Roman"/>
          <w:sz w:val="24"/>
          <w:szCs w:val="24"/>
        </w:rPr>
        <w:t>Tk</w:t>
      </w:r>
      <w:proofErr w:type="spellEnd"/>
      <w:r w:rsidRPr="00FC55E4">
        <w:rPr>
          <w:rFonts w:ascii="Times New Roman" w:hAnsi="Times New Roman" w:cs="Times New Roman"/>
          <w:sz w:val="24"/>
          <w:szCs w:val="24"/>
        </w:rPr>
        <w:t xml:space="preserve"> - значение показателя по результатам k-</w:t>
      </w:r>
      <w:proofErr w:type="spellStart"/>
      <w:r w:rsidRPr="00FC55E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FC55E4">
        <w:rPr>
          <w:rFonts w:ascii="Times New Roman" w:hAnsi="Times New Roman" w:cs="Times New Roman"/>
          <w:sz w:val="24"/>
          <w:szCs w:val="24"/>
        </w:rPr>
        <w:t xml:space="preserve"> социологического опроса, проведенного в отчетном году;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N 1(k) - количество респондентов, выбравших вариант ответа "Доброжелательные, способствующие общественному согласию" на вопрос анкеты "Каковы, на Ваш взгляд, отношения между людьми различных национальностей в городе?" в ходе проведения k-</w:t>
      </w:r>
      <w:proofErr w:type="spellStart"/>
      <w:r w:rsidRPr="00FC55E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FC55E4">
        <w:rPr>
          <w:rFonts w:ascii="Times New Roman" w:hAnsi="Times New Roman" w:cs="Times New Roman"/>
          <w:sz w:val="24"/>
          <w:szCs w:val="24"/>
        </w:rPr>
        <w:t xml:space="preserve"> социологического опроса;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N 2(k) - количество респондентов, выбравших вариант ответа "Нормальные, бесконфликтные" на вышеуказанный вопрос анкеты в ходе проведения k-</w:t>
      </w:r>
      <w:proofErr w:type="spellStart"/>
      <w:r w:rsidRPr="00FC55E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FC55E4">
        <w:rPr>
          <w:rFonts w:ascii="Times New Roman" w:hAnsi="Times New Roman" w:cs="Times New Roman"/>
          <w:sz w:val="24"/>
          <w:szCs w:val="24"/>
        </w:rPr>
        <w:t xml:space="preserve"> социологического опроса;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N 0(k) - общее число 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опрошенных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в ходе проведения k-</w:t>
      </w:r>
      <w:proofErr w:type="spellStart"/>
      <w:r w:rsidRPr="00FC55E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FC55E4">
        <w:rPr>
          <w:rFonts w:ascii="Times New Roman" w:hAnsi="Times New Roman" w:cs="Times New Roman"/>
          <w:sz w:val="24"/>
          <w:szCs w:val="24"/>
        </w:rPr>
        <w:t xml:space="preserve"> социологического опроса.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Итоговое значение показателя за отчетный год формируется путем усреднения значений показателей по опросам, проведенным в течение текущего года.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Определение основных факторов и причин изменения значений показателя осуществляется в соответствии с глубинными (экспертными) интервью с субъектами профилактики экстремизма, а также субъектами реализации государственной национальной политики, представителями некоммерческих организаций автономного округа, осуществляющими деятельность в сфере государственной национальной политики, и групповых фокусированных интервью. Формирование вопросов анкеты экспертного интервью и алгоритма проведения фокусированных групповых интервью осуществляется исходя из выявленных проблемных вопросов по итогам двух этапов массового опроса населения автономного округа, проводимого методом личного интервью по месту жительства и/или методом телефонного опроса.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&lt;*&gt; Показатели рассчитываются исходя из ежегодных плановых значений аналогичных показателей государственной программы Российской Федерации "Реализация государственной национальной политики" в пересчете на долю жителей автономного округа от численности населения Российской Федерации по следующей формуле: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C55E4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FC55E4">
        <w:rPr>
          <w:rFonts w:ascii="Times New Roman" w:hAnsi="Times New Roman" w:cs="Times New Roman"/>
          <w:sz w:val="24"/>
          <w:szCs w:val="24"/>
        </w:rPr>
        <w:t xml:space="preserve"> = 100 * (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S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АО / SРФ) * </w:t>
      </w:r>
      <w:proofErr w:type="spellStart"/>
      <w:r w:rsidRPr="00FC55E4">
        <w:rPr>
          <w:rFonts w:ascii="Times New Roman" w:hAnsi="Times New Roman" w:cs="Times New Roman"/>
          <w:sz w:val="24"/>
          <w:szCs w:val="24"/>
        </w:rPr>
        <w:t>Чj</w:t>
      </w:r>
      <w:proofErr w:type="spellEnd"/>
      <w:r w:rsidRPr="00FC55E4">
        <w:rPr>
          <w:rFonts w:ascii="Times New Roman" w:hAnsi="Times New Roman" w:cs="Times New Roman"/>
          <w:sz w:val="24"/>
          <w:szCs w:val="24"/>
        </w:rPr>
        <w:t>, где: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C55E4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FC55E4">
        <w:rPr>
          <w:rFonts w:ascii="Times New Roman" w:hAnsi="Times New Roman" w:cs="Times New Roman"/>
          <w:sz w:val="24"/>
          <w:szCs w:val="24"/>
        </w:rPr>
        <w:t xml:space="preserve"> - плановое значение показателя, тыс. человек;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55E4">
        <w:rPr>
          <w:rFonts w:ascii="Times New Roman" w:hAnsi="Times New Roman" w:cs="Times New Roman"/>
          <w:sz w:val="24"/>
          <w:szCs w:val="24"/>
        </w:rPr>
        <w:t>S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>АО - численность населения автономного округа, человек;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55E4">
        <w:rPr>
          <w:rFonts w:ascii="Times New Roman" w:hAnsi="Times New Roman" w:cs="Times New Roman"/>
          <w:sz w:val="24"/>
          <w:szCs w:val="24"/>
        </w:rPr>
        <w:t>S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>РФ - численность населения Российской Федерации, человек;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C55E4">
        <w:rPr>
          <w:rFonts w:ascii="Times New Roman" w:hAnsi="Times New Roman" w:cs="Times New Roman"/>
          <w:sz w:val="24"/>
          <w:szCs w:val="24"/>
        </w:rPr>
        <w:lastRenderedPageBreak/>
        <w:t>Ч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j</w:t>
      </w:r>
      <w:proofErr w:type="spellEnd"/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- плановое значение аналогичного показателя муниципальной программы, человек.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Фактическое значение указанных показателей рассчитывается исходя 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из количества участников указанных мероприятий в течение года на основании представленных соисполнителями государственной программы отчетов о ходе реализации государственной программы в форме</w:t>
      </w:r>
      <w:proofErr w:type="gramEnd"/>
      <w:r w:rsidRPr="00FC55E4">
        <w:rPr>
          <w:rFonts w:ascii="Times New Roman" w:hAnsi="Times New Roman" w:cs="Times New Roman"/>
          <w:sz w:val="24"/>
          <w:szCs w:val="24"/>
        </w:rPr>
        <w:t xml:space="preserve"> комплексного плана (сетевого графика) с нарастающим итогом.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Таблица 5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Сводные показатели муниципальных заданий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154"/>
        <w:gridCol w:w="1928"/>
        <w:gridCol w:w="794"/>
        <w:gridCol w:w="794"/>
        <w:gridCol w:w="737"/>
        <w:gridCol w:w="2098"/>
      </w:tblGrid>
      <w:tr w:rsidR="00FC55E4" w:rsidRPr="00FC55E4">
        <w:tc>
          <w:tcPr>
            <w:tcW w:w="567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54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муниципальных услуг (работ)</w:t>
            </w:r>
          </w:p>
        </w:tc>
        <w:tc>
          <w:tcPr>
            <w:tcW w:w="1928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2325" w:type="dxa"/>
            <w:gridSpan w:val="3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  <w:tc>
          <w:tcPr>
            <w:tcW w:w="2098" w:type="dxa"/>
            <w:vMerge w:val="restart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FC55E4" w:rsidRPr="00FC55E4">
        <w:tc>
          <w:tcPr>
            <w:tcW w:w="567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79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2021 г</w:t>
            </w:r>
          </w:p>
        </w:tc>
        <w:tc>
          <w:tcPr>
            <w:tcW w:w="2098" w:type="dxa"/>
            <w:vMerge/>
          </w:tcPr>
          <w:p w:rsidR="00FC55E4" w:rsidRPr="00FC55E4" w:rsidRDefault="00FC55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5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28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9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98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5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28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98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Таблица 6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Перечень возможных рисков при реализации муниципальной</w:t>
      </w: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программы и мер по их преодолению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345"/>
        <w:gridCol w:w="5159"/>
      </w:tblGrid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345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Описание риска</w:t>
            </w:r>
          </w:p>
        </w:tc>
        <w:tc>
          <w:tcPr>
            <w:tcW w:w="5159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Меры по преодолению рисков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59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сокращение бюджетного финансирования, выделенного на выполнение муниципальной программы</w:t>
            </w:r>
          </w:p>
        </w:tc>
        <w:tc>
          <w:tcPr>
            <w:tcW w:w="5159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 целью сокращения вероятности возникновения риска при формировании муниципальной программы обеспечено соблюдение бюджетных процедур в части расчетов потребности средств бюджета;</w:t>
            </w:r>
          </w:p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в случае возникновения риска - проведение комплексного анализа муниципальной программы с дальнейшим пересмотром перечня мероприятий и объема их финансирования, оперативное внесение изменений в муниципальную программу, нивелирующих или снижающих воздействие сокращения бюджетного финансирования на выполнение целевых показателей муниципальной программы</w:t>
            </w:r>
          </w:p>
        </w:tc>
      </w:tr>
      <w:tr w:rsidR="00FC55E4" w:rsidRPr="00FC55E4">
        <w:tc>
          <w:tcPr>
            <w:tcW w:w="56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45" w:type="dxa"/>
          </w:tcPr>
          <w:p w:rsidR="00FC55E4" w:rsidRPr="00FC55E4" w:rsidRDefault="00FC5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невыполнение или ненадлежащее выполнение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обязательств поставщиками и подрядчиками работ по реализации мероприятий муниципальной программы</w:t>
            </w:r>
          </w:p>
        </w:tc>
        <w:tc>
          <w:tcPr>
            <w:tcW w:w="5159" w:type="dxa"/>
          </w:tcPr>
          <w:p w:rsidR="00FC55E4" w:rsidRPr="00FC55E4" w:rsidRDefault="00FC55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осуществление мониторинга реализации мероприятий муниципальной программы на </w:t>
            </w:r>
            <w:r w:rsidRPr="00FC5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всех этапах реализации, своевременная корректировка муниципальной программы</w:t>
            </w:r>
          </w:p>
        </w:tc>
      </w:tr>
    </w:tbl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Таблица 7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Перечень объектов капитального строительства &lt;*&gt;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&lt;*&gt; Муниципальной программой не предусмотрено строительство объектов капитального строительства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984"/>
        <w:gridCol w:w="1701"/>
        <w:gridCol w:w="1304"/>
        <w:gridCol w:w="1757"/>
        <w:gridCol w:w="1701"/>
      </w:tblGrid>
      <w:tr w:rsidR="00FC55E4" w:rsidRPr="00FC55E4">
        <w:tc>
          <w:tcPr>
            <w:tcW w:w="62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98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</w:tc>
        <w:tc>
          <w:tcPr>
            <w:tcW w:w="170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130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</w:tc>
        <w:tc>
          <w:tcPr>
            <w:tcW w:w="175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Срок строительства, проектирования</w:t>
            </w:r>
          </w:p>
        </w:tc>
        <w:tc>
          <w:tcPr>
            <w:tcW w:w="170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</w:tr>
      <w:tr w:rsidR="00FC55E4" w:rsidRPr="00FC55E4">
        <w:tc>
          <w:tcPr>
            <w:tcW w:w="62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5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C55E4" w:rsidRPr="00FC55E4">
        <w:tc>
          <w:tcPr>
            <w:tcW w:w="62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04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57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Таблица 8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 xml:space="preserve">Перечень объектов </w:t>
      </w:r>
      <w:proofErr w:type="gramStart"/>
      <w:r w:rsidRPr="00FC55E4">
        <w:rPr>
          <w:rFonts w:ascii="Times New Roman" w:hAnsi="Times New Roman" w:cs="Times New Roman"/>
          <w:sz w:val="24"/>
          <w:szCs w:val="24"/>
        </w:rPr>
        <w:t>социально-культурного</w:t>
      </w:r>
      <w:proofErr w:type="gramEnd"/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C55E4">
        <w:rPr>
          <w:rFonts w:ascii="Times New Roman" w:hAnsi="Times New Roman" w:cs="Times New Roman"/>
          <w:sz w:val="24"/>
          <w:szCs w:val="24"/>
        </w:rPr>
        <w:t>и коммунально-бытового назначения, масштабные инвестиционные</w:t>
      </w:r>
      <w:proofErr w:type="gramEnd"/>
    </w:p>
    <w:p w:rsidR="00FC55E4" w:rsidRPr="00FC55E4" w:rsidRDefault="00FC55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проекты (далее - инвестиционные проекты) &lt;1&gt;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FC55E4" w:rsidRPr="00FC55E4" w:rsidRDefault="00FC55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C55E4">
        <w:rPr>
          <w:rFonts w:ascii="Times New Roman" w:hAnsi="Times New Roman" w:cs="Times New Roman"/>
          <w:sz w:val="24"/>
          <w:szCs w:val="24"/>
        </w:rPr>
        <w:t>&lt;1&gt; Муниципальная программа не содержит инвестиционных проектов, реализуемых, в том числе, на принципах проектного управления. Объекты социально-культурного и коммунально-бытового назначения отсутствуют.</w:t>
      </w: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871"/>
        <w:gridCol w:w="1984"/>
        <w:gridCol w:w="1928"/>
        <w:gridCol w:w="2721"/>
      </w:tblGrid>
      <w:tr w:rsidR="00FC55E4" w:rsidRPr="00FC55E4">
        <w:tc>
          <w:tcPr>
            <w:tcW w:w="567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871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</w:tc>
        <w:tc>
          <w:tcPr>
            <w:tcW w:w="1984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1928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инвестиционного проекта</w:t>
            </w:r>
          </w:p>
        </w:tc>
        <w:tc>
          <w:tcPr>
            <w:tcW w:w="2721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FC55E4" w:rsidRPr="00FC55E4">
        <w:tc>
          <w:tcPr>
            <w:tcW w:w="567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1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28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21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C55E4" w:rsidRPr="00FC55E4">
        <w:tc>
          <w:tcPr>
            <w:tcW w:w="567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1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4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28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21" w:type="dxa"/>
            <w:vAlign w:val="center"/>
          </w:tcPr>
          <w:p w:rsidR="00FC55E4" w:rsidRPr="00FC55E4" w:rsidRDefault="00FC55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55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5E4" w:rsidRPr="00FC55E4" w:rsidRDefault="00FC55E4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p w:rsidR="00DD14DB" w:rsidRPr="00FC55E4" w:rsidRDefault="00DD14DB">
      <w:pPr>
        <w:rPr>
          <w:rFonts w:ascii="Times New Roman" w:hAnsi="Times New Roman" w:cs="Times New Roman"/>
          <w:sz w:val="24"/>
          <w:szCs w:val="24"/>
        </w:rPr>
      </w:pPr>
    </w:p>
    <w:sectPr w:rsidR="00DD14DB" w:rsidRPr="00FC55E4" w:rsidSect="007109AF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Symbol">
    <w:altName w:val="Arial Unicode MS"/>
    <w:charset w:val="01"/>
    <w:family w:val="roman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1CB44EBA"/>
    <w:multiLevelType w:val="hybridMultilevel"/>
    <w:tmpl w:val="6BC83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23274"/>
    <w:multiLevelType w:val="hybridMultilevel"/>
    <w:tmpl w:val="4DD431A0"/>
    <w:lvl w:ilvl="0" w:tplc="2F764E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5E4"/>
    <w:rsid w:val="00597231"/>
    <w:rsid w:val="0068619B"/>
    <w:rsid w:val="007109AF"/>
    <w:rsid w:val="00754EBB"/>
    <w:rsid w:val="009958B0"/>
    <w:rsid w:val="00DC78BE"/>
    <w:rsid w:val="00DD14DB"/>
    <w:rsid w:val="00E345A0"/>
    <w:rsid w:val="00E4400B"/>
    <w:rsid w:val="00F179A0"/>
    <w:rsid w:val="00F76025"/>
    <w:rsid w:val="00FC3E3F"/>
    <w:rsid w:val="00FC5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C55E4"/>
    <w:pPr>
      <w:keepNext/>
      <w:widowControl w:val="0"/>
      <w:tabs>
        <w:tab w:val="num" w:pos="0"/>
      </w:tabs>
      <w:suppressAutoHyphens/>
      <w:autoSpaceDE w:val="0"/>
      <w:spacing w:after="0" w:line="240" w:lineRule="auto"/>
      <w:ind w:left="720"/>
      <w:jc w:val="both"/>
      <w:outlineLvl w:val="0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FC55E4"/>
    <w:pPr>
      <w:keepNext/>
      <w:suppressAutoHyphens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FC55E4"/>
    <w:pPr>
      <w:keepNext/>
      <w:numPr>
        <w:ilvl w:val="2"/>
        <w:numId w:val="1"/>
      </w:numPr>
      <w:suppressAutoHyphens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Cs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FC55E4"/>
    <w:pPr>
      <w:keepNext/>
      <w:numPr>
        <w:ilvl w:val="3"/>
        <w:numId w:val="1"/>
      </w:numPr>
      <w:suppressAutoHyphens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FC55E4"/>
    <w:pPr>
      <w:keepNext/>
      <w:tabs>
        <w:tab w:val="num" w:pos="0"/>
      </w:tabs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FC55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C55E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C55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FC55E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FC55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FC55E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FC55E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FC55E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FC55E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FC55E4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rsid w:val="00FC55E4"/>
    <w:rPr>
      <w:rFonts w:ascii="Times New Roman" w:eastAsia="Times New Roman" w:hAnsi="Times New Roman" w:cs="Times New Roman"/>
      <w:bCs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FC55E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FC55E4"/>
    <w:rPr>
      <w:rFonts w:ascii="Times New Roman" w:eastAsia="Times New Roman" w:hAnsi="Times New Roman" w:cs="Times New Roman"/>
      <w:b/>
      <w:sz w:val="28"/>
      <w:szCs w:val="28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FC55E4"/>
  </w:style>
  <w:style w:type="character" w:customStyle="1" w:styleId="31">
    <w:name w:val="Основной шрифт абзаца3"/>
    <w:rsid w:val="00FC55E4"/>
  </w:style>
  <w:style w:type="character" w:customStyle="1" w:styleId="Absatz-Standardschriftart">
    <w:name w:val="Absatz-Standardschriftart"/>
    <w:rsid w:val="00FC55E4"/>
  </w:style>
  <w:style w:type="character" w:customStyle="1" w:styleId="WW-Absatz-Standardschriftart">
    <w:name w:val="WW-Absatz-Standardschriftart"/>
    <w:rsid w:val="00FC55E4"/>
  </w:style>
  <w:style w:type="character" w:customStyle="1" w:styleId="WW-Absatz-Standardschriftart1">
    <w:name w:val="WW-Absatz-Standardschriftart1"/>
    <w:rsid w:val="00FC55E4"/>
  </w:style>
  <w:style w:type="character" w:customStyle="1" w:styleId="WW-Absatz-Standardschriftart11">
    <w:name w:val="WW-Absatz-Standardschriftart11"/>
    <w:rsid w:val="00FC55E4"/>
  </w:style>
  <w:style w:type="character" w:customStyle="1" w:styleId="WW-Absatz-Standardschriftart111">
    <w:name w:val="WW-Absatz-Standardschriftart111"/>
    <w:rsid w:val="00FC55E4"/>
  </w:style>
  <w:style w:type="character" w:customStyle="1" w:styleId="WW-Absatz-Standardschriftart1111">
    <w:name w:val="WW-Absatz-Standardschriftart1111"/>
    <w:rsid w:val="00FC55E4"/>
  </w:style>
  <w:style w:type="character" w:customStyle="1" w:styleId="WW-Absatz-Standardschriftart11111">
    <w:name w:val="WW-Absatz-Standardschriftart11111"/>
    <w:rsid w:val="00FC55E4"/>
  </w:style>
  <w:style w:type="character" w:customStyle="1" w:styleId="WW-Absatz-Standardschriftart111111">
    <w:name w:val="WW-Absatz-Standardschriftart111111"/>
    <w:rsid w:val="00FC55E4"/>
  </w:style>
  <w:style w:type="character" w:customStyle="1" w:styleId="WW-Absatz-Standardschriftart1111111">
    <w:name w:val="WW-Absatz-Standardschriftart1111111"/>
    <w:rsid w:val="00FC55E4"/>
  </w:style>
  <w:style w:type="character" w:customStyle="1" w:styleId="WW-Absatz-Standardschriftart11111111">
    <w:name w:val="WW-Absatz-Standardschriftart11111111"/>
    <w:rsid w:val="00FC55E4"/>
  </w:style>
  <w:style w:type="character" w:customStyle="1" w:styleId="WW-Absatz-Standardschriftart111111111">
    <w:name w:val="WW-Absatz-Standardschriftart111111111"/>
    <w:rsid w:val="00FC55E4"/>
  </w:style>
  <w:style w:type="character" w:customStyle="1" w:styleId="WW-Absatz-Standardschriftart1111111111">
    <w:name w:val="WW-Absatz-Standardschriftart1111111111"/>
    <w:rsid w:val="00FC55E4"/>
  </w:style>
  <w:style w:type="character" w:customStyle="1" w:styleId="WW-Absatz-Standardschriftart11111111111">
    <w:name w:val="WW-Absatz-Standardschriftart11111111111"/>
    <w:rsid w:val="00FC55E4"/>
  </w:style>
  <w:style w:type="character" w:customStyle="1" w:styleId="WW-Absatz-Standardschriftart111111111111">
    <w:name w:val="WW-Absatz-Standardschriftart111111111111"/>
    <w:rsid w:val="00FC55E4"/>
  </w:style>
  <w:style w:type="character" w:customStyle="1" w:styleId="WW-Absatz-Standardschriftart1111111111111">
    <w:name w:val="WW-Absatz-Standardschriftart1111111111111"/>
    <w:rsid w:val="00FC55E4"/>
  </w:style>
  <w:style w:type="character" w:customStyle="1" w:styleId="WW-Absatz-Standardschriftart11111111111111">
    <w:name w:val="WW-Absatz-Standardschriftart11111111111111"/>
    <w:rsid w:val="00FC55E4"/>
  </w:style>
  <w:style w:type="character" w:customStyle="1" w:styleId="WW-Absatz-Standardschriftart111111111111111">
    <w:name w:val="WW-Absatz-Standardschriftart111111111111111"/>
    <w:rsid w:val="00FC55E4"/>
  </w:style>
  <w:style w:type="character" w:customStyle="1" w:styleId="WW-Absatz-Standardschriftart1111111111111111">
    <w:name w:val="WW-Absatz-Standardschriftart1111111111111111"/>
    <w:rsid w:val="00FC55E4"/>
  </w:style>
  <w:style w:type="character" w:customStyle="1" w:styleId="WW-Absatz-Standardschriftart11111111111111111">
    <w:name w:val="WW-Absatz-Standardschriftart11111111111111111"/>
    <w:rsid w:val="00FC55E4"/>
  </w:style>
  <w:style w:type="character" w:customStyle="1" w:styleId="WW-Absatz-Standardschriftart111111111111111111">
    <w:name w:val="WW-Absatz-Standardschriftart111111111111111111"/>
    <w:rsid w:val="00FC55E4"/>
  </w:style>
  <w:style w:type="character" w:customStyle="1" w:styleId="WW-Absatz-Standardschriftart1111111111111111111">
    <w:name w:val="WW-Absatz-Standardschriftart1111111111111111111"/>
    <w:rsid w:val="00FC55E4"/>
  </w:style>
  <w:style w:type="character" w:customStyle="1" w:styleId="WW-Absatz-Standardschriftart11111111111111111111">
    <w:name w:val="WW-Absatz-Standardschriftart11111111111111111111"/>
    <w:rsid w:val="00FC55E4"/>
  </w:style>
  <w:style w:type="character" w:customStyle="1" w:styleId="WW-Absatz-Standardschriftart111111111111111111111">
    <w:name w:val="WW-Absatz-Standardschriftart111111111111111111111"/>
    <w:rsid w:val="00FC55E4"/>
  </w:style>
  <w:style w:type="character" w:customStyle="1" w:styleId="WW-Absatz-Standardschriftart1111111111111111111111">
    <w:name w:val="WW-Absatz-Standardschriftart1111111111111111111111"/>
    <w:rsid w:val="00FC55E4"/>
  </w:style>
  <w:style w:type="character" w:customStyle="1" w:styleId="WW-Absatz-Standardschriftart11111111111111111111111">
    <w:name w:val="WW-Absatz-Standardschriftart11111111111111111111111"/>
    <w:rsid w:val="00FC55E4"/>
  </w:style>
  <w:style w:type="character" w:customStyle="1" w:styleId="WW-Absatz-Standardschriftart111111111111111111111111">
    <w:name w:val="WW-Absatz-Standardschriftart111111111111111111111111"/>
    <w:rsid w:val="00FC55E4"/>
  </w:style>
  <w:style w:type="character" w:customStyle="1" w:styleId="WW-Absatz-Standardschriftart1111111111111111111111111">
    <w:name w:val="WW-Absatz-Standardschriftart1111111111111111111111111"/>
    <w:rsid w:val="00FC55E4"/>
  </w:style>
  <w:style w:type="character" w:customStyle="1" w:styleId="WW-Absatz-Standardschriftart11111111111111111111111111">
    <w:name w:val="WW-Absatz-Standardschriftart11111111111111111111111111"/>
    <w:rsid w:val="00FC55E4"/>
  </w:style>
  <w:style w:type="character" w:customStyle="1" w:styleId="WW-Absatz-Standardschriftart111111111111111111111111111">
    <w:name w:val="WW-Absatz-Standardschriftart111111111111111111111111111"/>
    <w:rsid w:val="00FC55E4"/>
  </w:style>
  <w:style w:type="character" w:customStyle="1" w:styleId="WW-Absatz-Standardschriftart1111111111111111111111111111">
    <w:name w:val="WW-Absatz-Standardschriftart1111111111111111111111111111"/>
    <w:rsid w:val="00FC55E4"/>
  </w:style>
  <w:style w:type="character" w:customStyle="1" w:styleId="WW-Absatz-Standardschriftart11111111111111111111111111111">
    <w:name w:val="WW-Absatz-Standardschriftart11111111111111111111111111111"/>
    <w:rsid w:val="00FC55E4"/>
  </w:style>
  <w:style w:type="character" w:customStyle="1" w:styleId="WW-Absatz-Standardschriftart111111111111111111111111111111">
    <w:name w:val="WW-Absatz-Standardschriftart111111111111111111111111111111"/>
    <w:rsid w:val="00FC55E4"/>
  </w:style>
  <w:style w:type="character" w:customStyle="1" w:styleId="WW-Absatz-Standardschriftart1111111111111111111111111111111">
    <w:name w:val="WW-Absatz-Standardschriftart1111111111111111111111111111111"/>
    <w:rsid w:val="00FC55E4"/>
  </w:style>
  <w:style w:type="character" w:customStyle="1" w:styleId="WW-Absatz-Standardschriftart11111111111111111111111111111111">
    <w:name w:val="WW-Absatz-Standardschriftart11111111111111111111111111111111"/>
    <w:rsid w:val="00FC55E4"/>
  </w:style>
  <w:style w:type="character" w:customStyle="1" w:styleId="WW-Absatz-Standardschriftart111111111111111111111111111111111">
    <w:name w:val="WW-Absatz-Standardschriftart111111111111111111111111111111111"/>
    <w:rsid w:val="00FC55E4"/>
  </w:style>
  <w:style w:type="character" w:customStyle="1" w:styleId="WW-Absatz-Standardschriftart1111111111111111111111111111111111">
    <w:name w:val="WW-Absatz-Standardschriftart1111111111111111111111111111111111"/>
    <w:rsid w:val="00FC55E4"/>
  </w:style>
  <w:style w:type="character" w:customStyle="1" w:styleId="WW-Absatz-Standardschriftart11111111111111111111111111111111111">
    <w:name w:val="WW-Absatz-Standardschriftart11111111111111111111111111111111111"/>
    <w:rsid w:val="00FC55E4"/>
  </w:style>
  <w:style w:type="character" w:customStyle="1" w:styleId="WW-Absatz-Standardschriftart111111111111111111111111111111111111">
    <w:name w:val="WW-Absatz-Standardschriftart111111111111111111111111111111111111"/>
    <w:rsid w:val="00FC55E4"/>
  </w:style>
  <w:style w:type="character" w:customStyle="1" w:styleId="WW-Absatz-Standardschriftart1111111111111111111111111111111111111">
    <w:name w:val="WW-Absatz-Standardschriftart1111111111111111111111111111111111111"/>
    <w:rsid w:val="00FC55E4"/>
  </w:style>
  <w:style w:type="character" w:customStyle="1" w:styleId="WW-Absatz-Standardschriftart11111111111111111111111111111111111111">
    <w:name w:val="WW-Absatz-Standardschriftart11111111111111111111111111111111111111"/>
    <w:rsid w:val="00FC55E4"/>
  </w:style>
  <w:style w:type="character" w:customStyle="1" w:styleId="WW-Absatz-Standardschriftart111111111111111111111111111111111111111">
    <w:name w:val="WW-Absatz-Standardschriftart111111111111111111111111111111111111111"/>
    <w:rsid w:val="00FC55E4"/>
  </w:style>
  <w:style w:type="character" w:customStyle="1" w:styleId="WW-Absatz-Standardschriftart1111111111111111111111111111111111111111">
    <w:name w:val="WW-Absatz-Standardschriftart1111111111111111111111111111111111111111"/>
    <w:rsid w:val="00FC55E4"/>
  </w:style>
  <w:style w:type="character" w:customStyle="1" w:styleId="WW-Absatz-Standardschriftart11111111111111111111111111111111111111111">
    <w:name w:val="WW-Absatz-Standardschriftart11111111111111111111111111111111111111111"/>
    <w:rsid w:val="00FC55E4"/>
  </w:style>
  <w:style w:type="character" w:customStyle="1" w:styleId="WW-Absatz-Standardschriftart111111111111111111111111111111111111111111">
    <w:name w:val="WW-Absatz-Standardschriftart111111111111111111111111111111111111111111"/>
    <w:rsid w:val="00FC55E4"/>
  </w:style>
  <w:style w:type="character" w:customStyle="1" w:styleId="WW-Absatz-Standardschriftart1111111111111111111111111111111111111111111">
    <w:name w:val="WW-Absatz-Standardschriftart1111111111111111111111111111111111111111111"/>
    <w:rsid w:val="00FC55E4"/>
  </w:style>
  <w:style w:type="character" w:customStyle="1" w:styleId="WW-Absatz-Standardschriftart11111111111111111111111111111111111111111111">
    <w:name w:val="WW-Absatz-Standardschriftart11111111111111111111111111111111111111111111"/>
    <w:rsid w:val="00FC55E4"/>
  </w:style>
  <w:style w:type="character" w:customStyle="1" w:styleId="WW-Absatz-Standardschriftart111111111111111111111111111111111111111111111">
    <w:name w:val="WW-Absatz-Standardschriftart111111111111111111111111111111111111111111111"/>
    <w:rsid w:val="00FC55E4"/>
  </w:style>
  <w:style w:type="character" w:customStyle="1" w:styleId="WW-Absatz-Standardschriftart1111111111111111111111111111111111111111111111">
    <w:name w:val="WW-Absatz-Standardschriftart1111111111111111111111111111111111111111111111"/>
    <w:rsid w:val="00FC55E4"/>
  </w:style>
  <w:style w:type="character" w:customStyle="1" w:styleId="WW-Absatz-Standardschriftart11111111111111111111111111111111111111111111111">
    <w:name w:val="WW-Absatz-Standardschriftart11111111111111111111111111111111111111111111111"/>
    <w:rsid w:val="00FC55E4"/>
  </w:style>
  <w:style w:type="character" w:customStyle="1" w:styleId="WW-Absatz-Standardschriftart111111111111111111111111111111111111111111111111">
    <w:name w:val="WW-Absatz-Standardschriftart111111111111111111111111111111111111111111111111"/>
    <w:rsid w:val="00FC55E4"/>
  </w:style>
  <w:style w:type="character" w:customStyle="1" w:styleId="WW-Absatz-Standardschriftart1111111111111111111111111111111111111111111111111">
    <w:name w:val="WW-Absatz-Standardschriftart1111111111111111111111111111111111111111111111111"/>
    <w:rsid w:val="00FC55E4"/>
  </w:style>
  <w:style w:type="character" w:customStyle="1" w:styleId="WW-Absatz-Standardschriftart11111111111111111111111111111111111111111111111111">
    <w:name w:val="WW-Absatz-Standardschriftart11111111111111111111111111111111111111111111111111"/>
    <w:rsid w:val="00FC55E4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FC55E4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FC55E4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FC55E4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FC55E4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FC55E4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FC55E4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FC55E4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FC55E4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FC55E4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FC55E4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FC55E4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FC55E4"/>
  </w:style>
  <w:style w:type="character" w:customStyle="1" w:styleId="WW8Num4z0">
    <w:name w:val="WW8Num4z0"/>
    <w:rsid w:val="00FC55E4"/>
    <w:rPr>
      <w:rFonts w:ascii="Times New Roman" w:hAnsi="Times New Roman" w:cs="OpenSymbol"/>
    </w:rPr>
  </w:style>
  <w:style w:type="character" w:customStyle="1" w:styleId="WW8Num4z1">
    <w:name w:val="WW8Num4z1"/>
    <w:rsid w:val="00FC55E4"/>
    <w:rPr>
      <w:rFonts w:ascii="OpenSymbol" w:hAnsi="OpenSymbol" w:cs="OpenSymbol"/>
    </w:rPr>
  </w:style>
  <w:style w:type="character" w:customStyle="1" w:styleId="WW8Num4z3">
    <w:name w:val="WW8Num4z3"/>
    <w:rsid w:val="00FC55E4"/>
    <w:rPr>
      <w:rFonts w:ascii="Symbol" w:hAnsi="Symbol" w:cs="OpenSymbol"/>
    </w:rPr>
  </w:style>
  <w:style w:type="character" w:customStyle="1" w:styleId="21">
    <w:name w:val="Основной шрифт абзаца2"/>
    <w:rsid w:val="00FC55E4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FC55E4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FC55E4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FC55E4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FC55E4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FC55E4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FC55E4"/>
  </w:style>
  <w:style w:type="character" w:customStyle="1" w:styleId="12">
    <w:name w:val="Основной шрифт абзаца1"/>
    <w:rsid w:val="00FC55E4"/>
  </w:style>
  <w:style w:type="character" w:customStyle="1" w:styleId="41">
    <w:name w:val="Основной шрифт абзаца4"/>
    <w:rsid w:val="00FC55E4"/>
  </w:style>
  <w:style w:type="character" w:customStyle="1" w:styleId="a3">
    <w:name w:val="Символ нумерации"/>
    <w:rsid w:val="00FC55E4"/>
  </w:style>
  <w:style w:type="character" w:customStyle="1" w:styleId="a4">
    <w:name w:val="Маркеры списка"/>
    <w:rsid w:val="00FC55E4"/>
    <w:rPr>
      <w:rFonts w:ascii="OpenSymbol" w:eastAsia="OpenSymbol" w:hAnsi="OpenSymbol" w:cs="OpenSymbol"/>
    </w:rPr>
  </w:style>
  <w:style w:type="character" w:customStyle="1" w:styleId="a5">
    <w:name w:val="Текст выноски Знак"/>
    <w:rsid w:val="00FC55E4"/>
    <w:rPr>
      <w:rFonts w:ascii="Tahoma" w:hAnsi="Tahoma" w:cs="Tahoma"/>
      <w:sz w:val="16"/>
      <w:szCs w:val="16"/>
    </w:rPr>
  </w:style>
  <w:style w:type="paragraph" w:customStyle="1" w:styleId="a6">
    <w:basedOn w:val="a"/>
    <w:next w:val="a7"/>
    <w:rsid w:val="00FC55E4"/>
    <w:pPr>
      <w:keepNext/>
      <w:suppressAutoHyphens/>
      <w:spacing w:before="240" w:after="120" w:line="240" w:lineRule="auto"/>
    </w:pPr>
    <w:rPr>
      <w:rFonts w:ascii="Arial" w:eastAsia="MS Mincho" w:hAnsi="Arial" w:cs="Tahoma"/>
      <w:sz w:val="28"/>
      <w:szCs w:val="28"/>
      <w:lang w:eastAsia="ar-SA"/>
    </w:rPr>
  </w:style>
  <w:style w:type="paragraph" w:styleId="a7">
    <w:name w:val="Body Text"/>
    <w:basedOn w:val="a"/>
    <w:link w:val="a8"/>
    <w:semiHidden/>
    <w:rsid w:val="00FC55E4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8">
    <w:name w:val="Основной текст Знак"/>
    <w:basedOn w:val="a0"/>
    <w:link w:val="a7"/>
    <w:semiHidden/>
    <w:rsid w:val="00FC55E4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9">
    <w:name w:val="List"/>
    <w:basedOn w:val="a7"/>
    <w:semiHidden/>
    <w:rsid w:val="00FC55E4"/>
    <w:rPr>
      <w:rFonts w:ascii="Arial" w:hAnsi="Arial" w:cs="Tahoma"/>
    </w:rPr>
  </w:style>
  <w:style w:type="paragraph" w:customStyle="1" w:styleId="32">
    <w:name w:val="Название3"/>
    <w:basedOn w:val="a"/>
    <w:rsid w:val="00FC55E4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FC55E4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22">
    <w:name w:val="Название2"/>
    <w:basedOn w:val="a"/>
    <w:rsid w:val="00FC55E4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FC55E4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13">
    <w:name w:val="Название1"/>
    <w:basedOn w:val="a"/>
    <w:rsid w:val="00FC55E4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14">
    <w:name w:val="Указатель1"/>
    <w:basedOn w:val="a"/>
    <w:rsid w:val="00FC55E4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character" w:customStyle="1" w:styleId="ConsPlusNormal0">
    <w:name w:val="ConsPlusNormal Знак"/>
    <w:link w:val="ConsPlusNormal"/>
    <w:locked/>
    <w:rsid w:val="00FC55E4"/>
    <w:rPr>
      <w:rFonts w:ascii="Calibri" w:eastAsia="Times New Roman" w:hAnsi="Calibri" w:cs="Calibri"/>
      <w:szCs w:val="20"/>
      <w:lang w:eastAsia="ru-RU"/>
    </w:rPr>
  </w:style>
  <w:style w:type="paragraph" w:styleId="aa">
    <w:name w:val="Balloon Text"/>
    <w:basedOn w:val="a"/>
    <w:link w:val="15"/>
    <w:rsid w:val="00FC55E4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15">
    <w:name w:val="Текст выноски Знак1"/>
    <w:basedOn w:val="a0"/>
    <w:link w:val="aa"/>
    <w:rsid w:val="00FC55E4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b">
    <w:name w:val="Содержимое таблицы"/>
    <w:basedOn w:val="a"/>
    <w:rsid w:val="00FC55E4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c">
    <w:name w:val="Заголовок таблицы"/>
    <w:basedOn w:val="ab"/>
    <w:rsid w:val="00FC55E4"/>
    <w:pPr>
      <w:jc w:val="center"/>
    </w:pPr>
    <w:rPr>
      <w:b/>
      <w:bCs/>
    </w:rPr>
  </w:style>
  <w:style w:type="table" w:styleId="ad">
    <w:name w:val="Table Grid"/>
    <w:basedOn w:val="a1"/>
    <w:uiPriority w:val="59"/>
    <w:rsid w:val="00FC55E4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uiPriority w:val="99"/>
    <w:unhideWhenUsed/>
    <w:rsid w:val="00FC55E4"/>
    <w:rPr>
      <w:color w:val="0000FF"/>
      <w:u w:val="single"/>
    </w:rPr>
  </w:style>
  <w:style w:type="paragraph" w:styleId="af">
    <w:name w:val="footnote text"/>
    <w:basedOn w:val="a"/>
    <w:link w:val="af0"/>
    <w:unhideWhenUsed/>
    <w:rsid w:val="00FC55E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rsid w:val="00FC55E4"/>
    <w:rPr>
      <w:rFonts w:ascii="Calibri" w:eastAsia="Calibri" w:hAnsi="Calibri" w:cs="Times New Roman"/>
      <w:sz w:val="20"/>
      <w:szCs w:val="20"/>
    </w:rPr>
  </w:style>
  <w:style w:type="character" w:styleId="af1">
    <w:name w:val="footnote reference"/>
    <w:semiHidden/>
    <w:unhideWhenUsed/>
    <w:rsid w:val="00FC55E4"/>
    <w:rPr>
      <w:vertAlign w:val="superscript"/>
    </w:rPr>
  </w:style>
  <w:style w:type="paragraph" w:styleId="af2">
    <w:name w:val="header"/>
    <w:basedOn w:val="a"/>
    <w:link w:val="af3"/>
    <w:uiPriority w:val="99"/>
    <w:unhideWhenUsed/>
    <w:rsid w:val="00FC55E4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Верхний колонтитул Знак"/>
    <w:basedOn w:val="a0"/>
    <w:link w:val="af2"/>
    <w:uiPriority w:val="99"/>
    <w:rsid w:val="00FC55E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footer"/>
    <w:basedOn w:val="a"/>
    <w:link w:val="af5"/>
    <w:uiPriority w:val="99"/>
    <w:unhideWhenUsed/>
    <w:rsid w:val="00FC55E4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5">
    <w:name w:val="Нижний колонтитул Знак"/>
    <w:basedOn w:val="a0"/>
    <w:link w:val="af4"/>
    <w:uiPriority w:val="99"/>
    <w:rsid w:val="00FC55E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6">
    <w:name w:val="FollowedHyperlink"/>
    <w:uiPriority w:val="99"/>
    <w:semiHidden/>
    <w:unhideWhenUsed/>
    <w:rsid w:val="00FC55E4"/>
    <w:rPr>
      <w:color w:val="800080"/>
      <w:u w:val="single"/>
    </w:rPr>
  </w:style>
  <w:style w:type="paragraph" w:customStyle="1" w:styleId="font5">
    <w:name w:val="font5"/>
    <w:basedOn w:val="a"/>
    <w:rsid w:val="00FC55E4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FC55E4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xl65">
    <w:name w:val="xl65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6">
    <w:name w:val="xl66"/>
    <w:basedOn w:val="a"/>
    <w:rsid w:val="00FC55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8">
    <w:name w:val="xl68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9">
    <w:name w:val="xl69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0">
    <w:name w:val="xl70"/>
    <w:basedOn w:val="a"/>
    <w:rsid w:val="00FC55E4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3">
    <w:name w:val="xl73"/>
    <w:basedOn w:val="a"/>
    <w:rsid w:val="00FC55E4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"/>
    <w:rsid w:val="00FC55E4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FC55E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1">
    <w:name w:val="xl81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FC55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FC55E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FC55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FC55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FC55E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2">
    <w:name w:val="xl102"/>
    <w:basedOn w:val="a"/>
    <w:rsid w:val="00FC55E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FC55E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FC55E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FC55E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6">
    <w:name w:val="xl106"/>
    <w:basedOn w:val="a"/>
    <w:rsid w:val="00FC55E4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7">
    <w:name w:val="xl107"/>
    <w:basedOn w:val="a"/>
    <w:rsid w:val="00FC55E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8">
    <w:name w:val="xl108"/>
    <w:basedOn w:val="a"/>
    <w:rsid w:val="00FC55E4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9">
    <w:name w:val="xl109"/>
    <w:basedOn w:val="a"/>
    <w:rsid w:val="00FC55E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0">
    <w:name w:val="xl110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2">
    <w:name w:val="xl112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FC55E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5">
    <w:name w:val="xl115"/>
    <w:basedOn w:val="a"/>
    <w:rsid w:val="00FC55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FC55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7">
    <w:name w:val="xl117"/>
    <w:basedOn w:val="a"/>
    <w:rsid w:val="00FC55E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FC55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FC55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0">
    <w:name w:val="xl120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2">
    <w:name w:val="xl122"/>
    <w:basedOn w:val="a"/>
    <w:rsid w:val="00FC55E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FC55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4">
    <w:name w:val="xl124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5">
    <w:name w:val="xl125"/>
    <w:basedOn w:val="a"/>
    <w:rsid w:val="00FC55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4">
    <w:name w:val="Нет списка2"/>
    <w:next w:val="a2"/>
    <w:uiPriority w:val="99"/>
    <w:semiHidden/>
    <w:unhideWhenUsed/>
    <w:rsid w:val="007109AF"/>
  </w:style>
  <w:style w:type="character" w:customStyle="1" w:styleId="DefaultParagraphFont">
    <w:name w:val="Default Paragraph Font"/>
    <w:rsid w:val="007109AF"/>
  </w:style>
  <w:style w:type="paragraph" w:styleId="af7">
    <w:basedOn w:val="a"/>
    <w:next w:val="a7"/>
    <w:rsid w:val="007109AF"/>
    <w:pPr>
      <w:keepNext/>
      <w:suppressAutoHyphens/>
      <w:spacing w:before="240" w:after="120" w:line="240" w:lineRule="auto"/>
    </w:pPr>
    <w:rPr>
      <w:rFonts w:ascii="Arial" w:eastAsia="MS Mincho" w:hAnsi="Arial" w:cs="Tahoma"/>
      <w:sz w:val="28"/>
      <w:szCs w:val="28"/>
      <w:lang w:eastAsia="ar-SA"/>
    </w:rPr>
  </w:style>
  <w:style w:type="table" w:customStyle="1" w:styleId="16">
    <w:name w:val="Сетка таблицы1"/>
    <w:basedOn w:val="a1"/>
    <w:next w:val="ad"/>
    <w:uiPriority w:val="59"/>
    <w:rsid w:val="007109AF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a"/>
    <w:rsid w:val="00710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4">
    <w:name w:val="xl64"/>
    <w:basedOn w:val="a"/>
    <w:rsid w:val="00710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C55E4"/>
    <w:pPr>
      <w:keepNext/>
      <w:widowControl w:val="0"/>
      <w:tabs>
        <w:tab w:val="num" w:pos="0"/>
      </w:tabs>
      <w:suppressAutoHyphens/>
      <w:autoSpaceDE w:val="0"/>
      <w:spacing w:after="0" w:line="240" w:lineRule="auto"/>
      <w:ind w:left="720"/>
      <w:jc w:val="both"/>
      <w:outlineLvl w:val="0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FC55E4"/>
    <w:pPr>
      <w:keepNext/>
      <w:suppressAutoHyphens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FC55E4"/>
    <w:pPr>
      <w:keepNext/>
      <w:numPr>
        <w:ilvl w:val="2"/>
        <w:numId w:val="1"/>
      </w:numPr>
      <w:suppressAutoHyphens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Cs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FC55E4"/>
    <w:pPr>
      <w:keepNext/>
      <w:numPr>
        <w:ilvl w:val="3"/>
        <w:numId w:val="1"/>
      </w:numPr>
      <w:suppressAutoHyphens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FC55E4"/>
    <w:pPr>
      <w:keepNext/>
      <w:tabs>
        <w:tab w:val="num" w:pos="0"/>
      </w:tabs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FC55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C55E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C55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FC55E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FC55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FC55E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FC55E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FC55E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FC55E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FC55E4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rsid w:val="00FC55E4"/>
    <w:rPr>
      <w:rFonts w:ascii="Times New Roman" w:eastAsia="Times New Roman" w:hAnsi="Times New Roman" w:cs="Times New Roman"/>
      <w:bCs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FC55E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FC55E4"/>
    <w:rPr>
      <w:rFonts w:ascii="Times New Roman" w:eastAsia="Times New Roman" w:hAnsi="Times New Roman" w:cs="Times New Roman"/>
      <w:b/>
      <w:sz w:val="28"/>
      <w:szCs w:val="28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FC55E4"/>
  </w:style>
  <w:style w:type="character" w:customStyle="1" w:styleId="31">
    <w:name w:val="Основной шрифт абзаца3"/>
    <w:rsid w:val="00FC55E4"/>
  </w:style>
  <w:style w:type="character" w:customStyle="1" w:styleId="Absatz-Standardschriftart">
    <w:name w:val="Absatz-Standardschriftart"/>
    <w:rsid w:val="00FC55E4"/>
  </w:style>
  <w:style w:type="character" w:customStyle="1" w:styleId="WW-Absatz-Standardschriftart">
    <w:name w:val="WW-Absatz-Standardschriftart"/>
    <w:rsid w:val="00FC55E4"/>
  </w:style>
  <w:style w:type="character" w:customStyle="1" w:styleId="WW-Absatz-Standardschriftart1">
    <w:name w:val="WW-Absatz-Standardschriftart1"/>
    <w:rsid w:val="00FC55E4"/>
  </w:style>
  <w:style w:type="character" w:customStyle="1" w:styleId="WW-Absatz-Standardschriftart11">
    <w:name w:val="WW-Absatz-Standardschriftart11"/>
    <w:rsid w:val="00FC55E4"/>
  </w:style>
  <w:style w:type="character" w:customStyle="1" w:styleId="WW-Absatz-Standardschriftart111">
    <w:name w:val="WW-Absatz-Standardschriftart111"/>
    <w:rsid w:val="00FC55E4"/>
  </w:style>
  <w:style w:type="character" w:customStyle="1" w:styleId="WW-Absatz-Standardschriftart1111">
    <w:name w:val="WW-Absatz-Standardschriftart1111"/>
    <w:rsid w:val="00FC55E4"/>
  </w:style>
  <w:style w:type="character" w:customStyle="1" w:styleId="WW-Absatz-Standardschriftart11111">
    <w:name w:val="WW-Absatz-Standardschriftart11111"/>
    <w:rsid w:val="00FC55E4"/>
  </w:style>
  <w:style w:type="character" w:customStyle="1" w:styleId="WW-Absatz-Standardschriftart111111">
    <w:name w:val="WW-Absatz-Standardschriftart111111"/>
    <w:rsid w:val="00FC55E4"/>
  </w:style>
  <w:style w:type="character" w:customStyle="1" w:styleId="WW-Absatz-Standardschriftart1111111">
    <w:name w:val="WW-Absatz-Standardschriftart1111111"/>
    <w:rsid w:val="00FC55E4"/>
  </w:style>
  <w:style w:type="character" w:customStyle="1" w:styleId="WW-Absatz-Standardschriftart11111111">
    <w:name w:val="WW-Absatz-Standardschriftart11111111"/>
    <w:rsid w:val="00FC55E4"/>
  </w:style>
  <w:style w:type="character" w:customStyle="1" w:styleId="WW-Absatz-Standardschriftart111111111">
    <w:name w:val="WW-Absatz-Standardschriftart111111111"/>
    <w:rsid w:val="00FC55E4"/>
  </w:style>
  <w:style w:type="character" w:customStyle="1" w:styleId="WW-Absatz-Standardschriftart1111111111">
    <w:name w:val="WW-Absatz-Standardschriftart1111111111"/>
    <w:rsid w:val="00FC55E4"/>
  </w:style>
  <w:style w:type="character" w:customStyle="1" w:styleId="WW-Absatz-Standardschriftart11111111111">
    <w:name w:val="WW-Absatz-Standardschriftart11111111111"/>
    <w:rsid w:val="00FC55E4"/>
  </w:style>
  <w:style w:type="character" w:customStyle="1" w:styleId="WW-Absatz-Standardschriftart111111111111">
    <w:name w:val="WW-Absatz-Standardschriftart111111111111"/>
    <w:rsid w:val="00FC55E4"/>
  </w:style>
  <w:style w:type="character" w:customStyle="1" w:styleId="WW-Absatz-Standardschriftart1111111111111">
    <w:name w:val="WW-Absatz-Standardschriftart1111111111111"/>
    <w:rsid w:val="00FC55E4"/>
  </w:style>
  <w:style w:type="character" w:customStyle="1" w:styleId="WW-Absatz-Standardschriftart11111111111111">
    <w:name w:val="WW-Absatz-Standardschriftart11111111111111"/>
    <w:rsid w:val="00FC55E4"/>
  </w:style>
  <w:style w:type="character" w:customStyle="1" w:styleId="WW-Absatz-Standardschriftart111111111111111">
    <w:name w:val="WW-Absatz-Standardschriftart111111111111111"/>
    <w:rsid w:val="00FC55E4"/>
  </w:style>
  <w:style w:type="character" w:customStyle="1" w:styleId="WW-Absatz-Standardschriftart1111111111111111">
    <w:name w:val="WW-Absatz-Standardschriftart1111111111111111"/>
    <w:rsid w:val="00FC55E4"/>
  </w:style>
  <w:style w:type="character" w:customStyle="1" w:styleId="WW-Absatz-Standardschriftart11111111111111111">
    <w:name w:val="WW-Absatz-Standardschriftart11111111111111111"/>
    <w:rsid w:val="00FC55E4"/>
  </w:style>
  <w:style w:type="character" w:customStyle="1" w:styleId="WW-Absatz-Standardschriftart111111111111111111">
    <w:name w:val="WW-Absatz-Standardschriftart111111111111111111"/>
    <w:rsid w:val="00FC55E4"/>
  </w:style>
  <w:style w:type="character" w:customStyle="1" w:styleId="WW-Absatz-Standardschriftart1111111111111111111">
    <w:name w:val="WW-Absatz-Standardschriftart1111111111111111111"/>
    <w:rsid w:val="00FC55E4"/>
  </w:style>
  <w:style w:type="character" w:customStyle="1" w:styleId="WW-Absatz-Standardschriftart11111111111111111111">
    <w:name w:val="WW-Absatz-Standardschriftart11111111111111111111"/>
    <w:rsid w:val="00FC55E4"/>
  </w:style>
  <w:style w:type="character" w:customStyle="1" w:styleId="WW-Absatz-Standardschriftart111111111111111111111">
    <w:name w:val="WW-Absatz-Standardschriftart111111111111111111111"/>
    <w:rsid w:val="00FC55E4"/>
  </w:style>
  <w:style w:type="character" w:customStyle="1" w:styleId="WW-Absatz-Standardschriftart1111111111111111111111">
    <w:name w:val="WW-Absatz-Standardschriftart1111111111111111111111"/>
    <w:rsid w:val="00FC55E4"/>
  </w:style>
  <w:style w:type="character" w:customStyle="1" w:styleId="WW-Absatz-Standardschriftart11111111111111111111111">
    <w:name w:val="WW-Absatz-Standardschriftart11111111111111111111111"/>
    <w:rsid w:val="00FC55E4"/>
  </w:style>
  <w:style w:type="character" w:customStyle="1" w:styleId="WW-Absatz-Standardschriftart111111111111111111111111">
    <w:name w:val="WW-Absatz-Standardschriftart111111111111111111111111"/>
    <w:rsid w:val="00FC55E4"/>
  </w:style>
  <w:style w:type="character" w:customStyle="1" w:styleId="WW-Absatz-Standardschriftart1111111111111111111111111">
    <w:name w:val="WW-Absatz-Standardschriftart1111111111111111111111111"/>
    <w:rsid w:val="00FC55E4"/>
  </w:style>
  <w:style w:type="character" w:customStyle="1" w:styleId="WW-Absatz-Standardschriftart11111111111111111111111111">
    <w:name w:val="WW-Absatz-Standardschriftart11111111111111111111111111"/>
    <w:rsid w:val="00FC55E4"/>
  </w:style>
  <w:style w:type="character" w:customStyle="1" w:styleId="WW-Absatz-Standardschriftart111111111111111111111111111">
    <w:name w:val="WW-Absatz-Standardschriftart111111111111111111111111111"/>
    <w:rsid w:val="00FC55E4"/>
  </w:style>
  <w:style w:type="character" w:customStyle="1" w:styleId="WW-Absatz-Standardschriftart1111111111111111111111111111">
    <w:name w:val="WW-Absatz-Standardschriftart1111111111111111111111111111"/>
    <w:rsid w:val="00FC55E4"/>
  </w:style>
  <w:style w:type="character" w:customStyle="1" w:styleId="WW-Absatz-Standardschriftart11111111111111111111111111111">
    <w:name w:val="WW-Absatz-Standardschriftart11111111111111111111111111111"/>
    <w:rsid w:val="00FC55E4"/>
  </w:style>
  <w:style w:type="character" w:customStyle="1" w:styleId="WW-Absatz-Standardschriftart111111111111111111111111111111">
    <w:name w:val="WW-Absatz-Standardschriftart111111111111111111111111111111"/>
    <w:rsid w:val="00FC55E4"/>
  </w:style>
  <w:style w:type="character" w:customStyle="1" w:styleId="WW-Absatz-Standardschriftart1111111111111111111111111111111">
    <w:name w:val="WW-Absatz-Standardschriftart1111111111111111111111111111111"/>
    <w:rsid w:val="00FC55E4"/>
  </w:style>
  <w:style w:type="character" w:customStyle="1" w:styleId="WW-Absatz-Standardschriftart11111111111111111111111111111111">
    <w:name w:val="WW-Absatz-Standardschriftart11111111111111111111111111111111"/>
    <w:rsid w:val="00FC55E4"/>
  </w:style>
  <w:style w:type="character" w:customStyle="1" w:styleId="WW-Absatz-Standardschriftart111111111111111111111111111111111">
    <w:name w:val="WW-Absatz-Standardschriftart111111111111111111111111111111111"/>
    <w:rsid w:val="00FC55E4"/>
  </w:style>
  <w:style w:type="character" w:customStyle="1" w:styleId="WW-Absatz-Standardschriftart1111111111111111111111111111111111">
    <w:name w:val="WW-Absatz-Standardschriftart1111111111111111111111111111111111"/>
    <w:rsid w:val="00FC55E4"/>
  </w:style>
  <w:style w:type="character" w:customStyle="1" w:styleId="WW-Absatz-Standardschriftart11111111111111111111111111111111111">
    <w:name w:val="WW-Absatz-Standardschriftart11111111111111111111111111111111111"/>
    <w:rsid w:val="00FC55E4"/>
  </w:style>
  <w:style w:type="character" w:customStyle="1" w:styleId="WW-Absatz-Standardschriftart111111111111111111111111111111111111">
    <w:name w:val="WW-Absatz-Standardschriftart111111111111111111111111111111111111"/>
    <w:rsid w:val="00FC55E4"/>
  </w:style>
  <w:style w:type="character" w:customStyle="1" w:styleId="WW-Absatz-Standardschriftart1111111111111111111111111111111111111">
    <w:name w:val="WW-Absatz-Standardschriftart1111111111111111111111111111111111111"/>
    <w:rsid w:val="00FC55E4"/>
  </w:style>
  <w:style w:type="character" w:customStyle="1" w:styleId="WW-Absatz-Standardschriftart11111111111111111111111111111111111111">
    <w:name w:val="WW-Absatz-Standardschriftart11111111111111111111111111111111111111"/>
    <w:rsid w:val="00FC55E4"/>
  </w:style>
  <w:style w:type="character" w:customStyle="1" w:styleId="WW-Absatz-Standardschriftart111111111111111111111111111111111111111">
    <w:name w:val="WW-Absatz-Standardschriftart111111111111111111111111111111111111111"/>
    <w:rsid w:val="00FC55E4"/>
  </w:style>
  <w:style w:type="character" w:customStyle="1" w:styleId="WW-Absatz-Standardschriftart1111111111111111111111111111111111111111">
    <w:name w:val="WW-Absatz-Standardschriftart1111111111111111111111111111111111111111"/>
    <w:rsid w:val="00FC55E4"/>
  </w:style>
  <w:style w:type="character" w:customStyle="1" w:styleId="WW-Absatz-Standardschriftart11111111111111111111111111111111111111111">
    <w:name w:val="WW-Absatz-Standardschriftart11111111111111111111111111111111111111111"/>
    <w:rsid w:val="00FC55E4"/>
  </w:style>
  <w:style w:type="character" w:customStyle="1" w:styleId="WW-Absatz-Standardschriftart111111111111111111111111111111111111111111">
    <w:name w:val="WW-Absatz-Standardschriftart111111111111111111111111111111111111111111"/>
    <w:rsid w:val="00FC55E4"/>
  </w:style>
  <w:style w:type="character" w:customStyle="1" w:styleId="WW-Absatz-Standardschriftart1111111111111111111111111111111111111111111">
    <w:name w:val="WW-Absatz-Standardschriftart1111111111111111111111111111111111111111111"/>
    <w:rsid w:val="00FC55E4"/>
  </w:style>
  <w:style w:type="character" w:customStyle="1" w:styleId="WW-Absatz-Standardschriftart11111111111111111111111111111111111111111111">
    <w:name w:val="WW-Absatz-Standardschriftart11111111111111111111111111111111111111111111"/>
    <w:rsid w:val="00FC55E4"/>
  </w:style>
  <w:style w:type="character" w:customStyle="1" w:styleId="WW-Absatz-Standardschriftart111111111111111111111111111111111111111111111">
    <w:name w:val="WW-Absatz-Standardschriftart111111111111111111111111111111111111111111111"/>
    <w:rsid w:val="00FC55E4"/>
  </w:style>
  <w:style w:type="character" w:customStyle="1" w:styleId="WW-Absatz-Standardschriftart1111111111111111111111111111111111111111111111">
    <w:name w:val="WW-Absatz-Standardschriftart1111111111111111111111111111111111111111111111"/>
    <w:rsid w:val="00FC55E4"/>
  </w:style>
  <w:style w:type="character" w:customStyle="1" w:styleId="WW-Absatz-Standardschriftart11111111111111111111111111111111111111111111111">
    <w:name w:val="WW-Absatz-Standardschriftart11111111111111111111111111111111111111111111111"/>
    <w:rsid w:val="00FC55E4"/>
  </w:style>
  <w:style w:type="character" w:customStyle="1" w:styleId="WW-Absatz-Standardschriftart111111111111111111111111111111111111111111111111">
    <w:name w:val="WW-Absatz-Standardschriftart111111111111111111111111111111111111111111111111"/>
    <w:rsid w:val="00FC55E4"/>
  </w:style>
  <w:style w:type="character" w:customStyle="1" w:styleId="WW-Absatz-Standardschriftart1111111111111111111111111111111111111111111111111">
    <w:name w:val="WW-Absatz-Standardschriftart1111111111111111111111111111111111111111111111111"/>
    <w:rsid w:val="00FC55E4"/>
  </w:style>
  <w:style w:type="character" w:customStyle="1" w:styleId="WW-Absatz-Standardschriftart11111111111111111111111111111111111111111111111111">
    <w:name w:val="WW-Absatz-Standardschriftart11111111111111111111111111111111111111111111111111"/>
    <w:rsid w:val="00FC55E4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FC55E4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FC55E4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FC55E4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FC55E4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FC55E4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FC55E4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FC55E4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FC55E4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FC55E4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FC55E4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FC55E4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FC55E4"/>
  </w:style>
  <w:style w:type="character" w:customStyle="1" w:styleId="WW8Num4z0">
    <w:name w:val="WW8Num4z0"/>
    <w:rsid w:val="00FC55E4"/>
    <w:rPr>
      <w:rFonts w:ascii="Times New Roman" w:hAnsi="Times New Roman" w:cs="OpenSymbol"/>
    </w:rPr>
  </w:style>
  <w:style w:type="character" w:customStyle="1" w:styleId="WW8Num4z1">
    <w:name w:val="WW8Num4z1"/>
    <w:rsid w:val="00FC55E4"/>
    <w:rPr>
      <w:rFonts w:ascii="OpenSymbol" w:hAnsi="OpenSymbol" w:cs="OpenSymbol"/>
    </w:rPr>
  </w:style>
  <w:style w:type="character" w:customStyle="1" w:styleId="WW8Num4z3">
    <w:name w:val="WW8Num4z3"/>
    <w:rsid w:val="00FC55E4"/>
    <w:rPr>
      <w:rFonts w:ascii="Symbol" w:hAnsi="Symbol" w:cs="OpenSymbol"/>
    </w:rPr>
  </w:style>
  <w:style w:type="character" w:customStyle="1" w:styleId="21">
    <w:name w:val="Основной шрифт абзаца2"/>
    <w:rsid w:val="00FC55E4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FC55E4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FC55E4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FC55E4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FC55E4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FC55E4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FC55E4"/>
  </w:style>
  <w:style w:type="character" w:customStyle="1" w:styleId="12">
    <w:name w:val="Основной шрифт абзаца1"/>
    <w:rsid w:val="00FC55E4"/>
  </w:style>
  <w:style w:type="character" w:customStyle="1" w:styleId="41">
    <w:name w:val="Основной шрифт абзаца4"/>
    <w:rsid w:val="00FC55E4"/>
  </w:style>
  <w:style w:type="character" w:customStyle="1" w:styleId="a3">
    <w:name w:val="Символ нумерации"/>
    <w:rsid w:val="00FC55E4"/>
  </w:style>
  <w:style w:type="character" w:customStyle="1" w:styleId="a4">
    <w:name w:val="Маркеры списка"/>
    <w:rsid w:val="00FC55E4"/>
    <w:rPr>
      <w:rFonts w:ascii="OpenSymbol" w:eastAsia="OpenSymbol" w:hAnsi="OpenSymbol" w:cs="OpenSymbol"/>
    </w:rPr>
  </w:style>
  <w:style w:type="character" w:customStyle="1" w:styleId="a5">
    <w:name w:val="Текст выноски Знак"/>
    <w:rsid w:val="00FC55E4"/>
    <w:rPr>
      <w:rFonts w:ascii="Tahoma" w:hAnsi="Tahoma" w:cs="Tahoma"/>
      <w:sz w:val="16"/>
      <w:szCs w:val="16"/>
    </w:rPr>
  </w:style>
  <w:style w:type="paragraph" w:customStyle="1" w:styleId="a6">
    <w:basedOn w:val="a"/>
    <w:next w:val="a7"/>
    <w:rsid w:val="00FC55E4"/>
    <w:pPr>
      <w:keepNext/>
      <w:suppressAutoHyphens/>
      <w:spacing w:before="240" w:after="120" w:line="240" w:lineRule="auto"/>
    </w:pPr>
    <w:rPr>
      <w:rFonts w:ascii="Arial" w:eastAsia="MS Mincho" w:hAnsi="Arial" w:cs="Tahoma"/>
      <w:sz w:val="28"/>
      <w:szCs w:val="28"/>
      <w:lang w:eastAsia="ar-SA"/>
    </w:rPr>
  </w:style>
  <w:style w:type="paragraph" w:styleId="a7">
    <w:name w:val="Body Text"/>
    <w:basedOn w:val="a"/>
    <w:link w:val="a8"/>
    <w:semiHidden/>
    <w:rsid w:val="00FC55E4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8">
    <w:name w:val="Основной текст Знак"/>
    <w:basedOn w:val="a0"/>
    <w:link w:val="a7"/>
    <w:semiHidden/>
    <w:rsid w:val="00FC55E4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9">
    <w:name w:val="List"/>
    <w:basedOn w:val="a7"/>
    <w:semiHidden/>
    <w:rsid w:val="00FC55E4"/>
    <w:rPr>
      <w:rFonts w:ascii="Arial" w:hAnsi="Arial" w:cs="Tahoma"/>
    </w:rPr>
  </w:style>
  <w:style w:type="paragraph" w:customStyle="1" w:styleId="32">
    <w:name w:val="Название3"/>
    <w:basedOn w:val="a"/>
    <w:rsid w:val="00FC55E4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FC55E4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22">
    <w:name w:val="Название2"/>
    <w:basedOn w:val="a"/>
    <w:rsid w:val="00FC55E4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FC55E4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13">
    <w:name w:val="Название1"/>
    <w:basedOn w:val="a"/>
    <w:rsid w:val="00FC55E4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14">
    <w:name w:val="Указатель1"/>
    <w:basedOn w:val="a"/>
    <w:rsid w:val="00FC55E4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character" w:customStyle="1" w:styleId="ConsPlusNormal0">
    <w:name w:val="ConsPlusNormal Знак"/>
    <w:link w:val="ConsPlusNormal"/>
    <w:locked/>
    <w:rsid w:val="00FC55E4"/>
    <w:rPr>
      <w:rFonts w:ascii="Calibri" w:eastAsia="Times New Roman" w:hAnsi="Calibri" w:cs="Calibri"/>
      <w:szCs w:val="20"/>
      <w:lang w:eastAsia="ru-RU"/>
    </w:rPr>
  </w:style>
  <w:style w:type="paragraph" w:styleId="aa">
    <w:name w:val="Balloon Text"/>
    <w:basedOn w:val="a"/>
    <w:link w:val="15"/>
    <w:rsid w:val="00FC55E4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15">
    <w:name w:val="Текст выноски Знак1"/>
    <w:basedOn w:val="a0"/>
    <w:link w:val="aa"/>
    <w:rsid w:val="00FC55E4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b">
    <w:name w:val="Содержимое таблицы"/>
    <w:basedOn w:val="a"/>
    <w:rsid w:val="00FC55E4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c">
    <w:name w:val="Заголовок таблицы"/>
    <w:basedOn w:val="ab"/>
    <w:rsid w:val="00FC55E4"/>
    <w:pPr>
      <w:jc w:val="center"/>
    </w:pPr>
    <w:rPr>
      <w:b/>
      <w:bCs/>
    </w:rPr>
  </w:style>
  <w:style w:type="table" w:styleId="ad">
    <w:name w:val="Table Grid"/>
    <w:basedOn w:val="a1"/>
    <w:uiPriority w:val="59"/>
    <w:rsid w:val="00FC55E4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uiPriority w:val="99"/>
    <w:unhideWhenUsed/>
    <w:rsid w:val="00FC55E4"/>
    <w:rPr>
      <w:color w:val="0000FF"/>
      <w:u w:val="single"/>
    </w:rPr>
  </w:style>
  <w:style w:type="paragraph" w:styleId="af">
    <w:name w:val="footnote text"/>
    <w:basedOn w:val="a"/>
    <w:link w:val="af0"/>
    <w:unhideWhenUsed/>
    <w:rsid w:val="00FC55E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rsid w:val="00FC55E4"/>
    <w:rPr>
      <w:rFonts w:ascii="Calibri" w:eastAsia="Calibri" w:hAnsi="Calibri" w:cs="Times New Roman"/>
      <w:sz w:val="20"/>
      <w:szCs w:val="20"/>
    </w:rPr>
  </w:style>
  <w:style w:type="character" w:styleId="af1">
    <w:name w:val="footnote reference"/>
    <w:semiHidden/>
    <w:unhideWhenUsed/>
    <w:rsid w:val="00FC55E4"/>
    <w:rPr>
      <w:vertAlign w:val="superscript"/>
    </w:rPr>
  </w:style>
  <w:style w:type="paragraph" w:styleId="af2">
    <w:name w:val="header"/>
    <w:basedOn w:val="a"/>
    <w:link w:val="af3"/>
    <w:uiPriority w:val="99"/>
    <w:unhideWhenUsed/>
    <w:rsid w:val="00FC55E4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Верхний колонтитул Знак"/>
    <w:basedOn w:val="a0"/>
    <w:link w:val="af2"/>
    <w:uiPriority w:val="99"/>
    <w:rsid w:val="00FC55E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footer"/>
    <w:basedOn w:val="a"/>
    <w:link w:val="af5"/>
    <w:uiPriority w:val="99"/>
    <w:unhideWhenUsed/>
    <w:rsid w:val="00FC55E4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5">
    <w:name w:val="Нижний колонтитул Знак"/>
    <w:basedOn w:val="a0"/>
    <w:link w:val="af4"/>
    <w:uiPriority w:val="99"/>
    <w:rsid w:val="00FC55E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6">
    <w:name w:val="FollowedHyperlink"/>
    <w:uiPriority w:val="99"/>
    <w:semiHidden/>
    <w:unhideWhenUsed/>
    <w:rsid w:val="00FC55E4"/>
    <w:rPr>
      <w:color w:val="800080"/>
      <w:u w:val="single"/>
    </w:rPr>
  </w:style>
  <w:style w:type="paragraph" w:customStyle="1" w:styleId="font5">
    <w:name w:val="font5"/>
    <w:basedOn w:val="a"/>
    <w:rsid w:val="00FC55E4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FC55E4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xl65">
    <w:name w:val="xl65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6">
    <w:name w:val="xl66"/>
    <w:basedOn w:val="a"/>
    <w:rsid w:val="00FC55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8">
    <w:name w:val="xl68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9">
    <w:name w:val="xl69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0">
    <w:name w:val="xl70"/>
    <w:basedOn w:val="a"/>
    <w:rsid w:val="00FC55E4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3">
    <w:name w:val="xl73"/>
    <w:basedOn w:val="a"/>
    <w:rsid w:val="00FC55E4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"/>
    <w:rsid w:val="00FC55E4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FC55E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1">
    <w:name w:val="xl81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FC55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FC55E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FC55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FC55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FC55E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2">
    <w:name w:val="xl102"/>
    <w:basedOn w:val="a"/>
    <w:rsid w:val="00FC55E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FC55E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FC55E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FC55E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6">
    <w:name w:val="xl106"/>
    <w:basedOn w:val="a"/>
    <w:rsid w:val="00FC55E4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7">
    <w:name w:val="xl107"/>
    <w:basedOn w:val="a"/>
    <w:rsid w:val="00FC55E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8">
    <w:name w:val="xl108"/>
    <w:basedOn w:val="a"/>
    <w:rsid w:val="00FC55E4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9">
    <w:name w:val="xl109"/>
    <w:basedOn w:val="a"/>
    <w:rsid w:val="00FC55E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0">
    <w:name w:val="xl110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2">
    <w:name w:val="xl112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FC55E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5">
    <w:name w:val="xl115"/>
    <w:basedOn w:val="a"/>
    <w:rsid w:val="00FC55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FC55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7">
    <w:name w:val="xl117"/>
    <w:basedOn w:val="a"/>
    <w:rsid w:val="00FC55E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FC55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FC55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0">
    <w:name w:val="xl120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2">
    <w:name w:val="xl122"/>
    <w:basedOn w:val="a"/>
    <w:rsid w:val="00FC55E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FC55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4">
    <w:name w:val="xl124"/>
    <w:basedOn w:val="a"/>
    <w:rsid w:val="00FC55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5">
    <w:name w:val="xl125"/>
    <w:basedOn w:val="a"/>
    <w:rsid w:val="00FC55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4">
    <w:name w:val="Нет списка2"/>
    <w:next w:val="a2"/>
    <w:uiPriority w:val="99"/>
    <w:semiHidden/>
    <w:unhideWhenUsed/>
    <w:rsid w:val="007109AF"/>
  </w:style>
  <w:style w:type="character" w:customStyle="1" w:styleId="DefaultParagraphFont">
    <w:name w:val="Default Paragraph Font"/>
    <w:rsid w:val="007109AF"/>
  </w:style>
  <w:style w:type="paragraph" w:styleId="af7">
    <w:basedOn w:val="a"/>
    <w:next w:val="a7"/>
    <w:rsid w:val="007109AF"/>
    <w:pPr>
      <w:keepNext/>
      <w:suppressAutoHyphens/>
      <w:spacing w:before="240" w:after="120" w:line="240" w:lineRule="auto"/>
    </w:pPr>
    <w:rPr>
      <w:rFonts w:ascii="Arial" w:eastAsia="MS Mincho" w:hAnsi="Arial" w:cs="Tahoma"/>
      <w:sz w:val="28"/>
      <w:szCs w:val="28"/>
      <w:lang w:eastAsia="ar-SA"/>
    </w:rPr>
  </w:style>
  <w:style w:type="table" w:customStyle="1" w:styleId="16">
    <w:name w:val="Сетка таблицы1"/>
    <w:basedOn w:val="a1"/>
    <w:next w:val="ad"/>
    <w:uiPriority w:val="59"/>
    <w:rsid w:val="007109AF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a"/>
    <w:rsid w:val="00710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4">
    <w:name w:val="xl64"/>
    <w:basedOn w:val="a"/>
    <w:rsid w:val="00710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D7E2309C4E244324232B519C07FCB86A8096D0FC9DDF668A6961A2321D10FF6ABE7BA1B8F0C96CE58A448C72BFFB6EF7F60685BtBs4L" TargetMode="External"/><Relationship Id="rId13" Type="http://schemas.openxmlformats.org/officeDocument/2006/relationships/hyperlink" Target="consultantplus://offline/ref=6163652EE73088DFBF3682F40D60AB643F416E28568689C86F4DFBC4FB8D79326F7D2CDAA8CD8C18C28D341338u1s1L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D7E2309C4E244324232B519C07FCB86A80E660DCCD8F668A6961A2321D10FF6ABE7BA1F8B0C96CE58A448C72BFFB6EF7F60685BtBs4L" TargetMode="External"/><Relationship Id="rId12" Type="http://schemas.openxmlformats.org/officeDocument/2006/relationships/hyperlink" Target="consultantplus://offline/ref=6163652EE73088DFBF3682F40D60AB643F466F2A508289C86F4DFBC4FB8D79326F7D2CDAA8CD8C18C28D341338u1s1L" TargetMode="External"/><Relationship Id="rId17" Type="http://schemas.openxmlformats.org/officeDocument/2006/relationships/image" Target="media/image1.wmf"/><Relationship Id="rId2" Type="http://schemas.openxmlformats.org/officeDocument/2006/relationships/styles" Target="styles.xml"/><Relationship Id="rId16" Type="http://schemas.openxmlformats.org/officeDocument/2006/relationships/hyperlink" Target="consultantplus://offline/ref=6163652EE73088DFBF369CF91B0CFC6B3A4E3825578584963A19FD93A4DD7F673D3D7283FA88C715C2922813390F3F79BDu5sEL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D7E2309C4E244324232B519C07FCB86A80E6C0DCFD9F668A6961A2321D10FF6ABE7BA198A0C96CE58A448C72BFFB6EF7F60685BtBs4L" TargetMode="External"/><Relationship Id="rId11" Type="http://schemas.openxmlformats.org/officeDocument/2006/relationships/hyperlink" Target="consultantplus://offline/ref=6D7E2309C4E244324232AB14D6139C89AD013A00CEDAF839FECB1C747E8109A3EBA7BC4EDC4397921FF05BC429FFB4EC63t6s2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6163652EE73088DFBF3682F40D60AB643F466F2A508289C86F4DFBC4FB8D79326F7D2CDAA8CD8C18C28D341338u1s1L" TargetMode="External"/><Relationship Id="rId10" Type="http://schemas.openxmlformats.org/officeDocument/2006/relationships/hyperlink" Target="consultantplus://offline/ref=6D7E2309C4E244324232AB14D6139C89AD013A00CDDFFA3BF9C71C747E8109A3EBA7BC4ECE43CF9E1CF040C22EEAE2BD2537655AB5E8A29AEADB761At7s1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D7E2309C4E244324232AB14D6139C89AD013A00CDDFFE36FDC01C747E8109A3EBA7BC4EDC4397921FF05BC429FFB4EC63t6s2L" TargetMode="External"/><Relationship Id="rId14" Type="http://schemas.openxmlformats.org/officeDocument/2006/relationships/hyperlink" Target="consultantplus://offline/ref=6163652EE73088DFBF3682F40D60AB643E4D6E2E548889C86F4DFBC4FB8D79326F7D2CDAA8CD8C18C28D341338u1s1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43</Pages>
  <Words>9013</Words>
  <Characters>51377</Characters>
  <Application>Microsoft Office Word</Application>
  <DocSecurity>0</DocSecurity>
  <Lines>428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 Целуйко</dc:creator>
  <cp:lastModifiedBy>Лилия Анатольевна Целуйко</cp:lastModifiedBy>
  <cp:revision>2</cp:revision>
  <dcterms:created xsi:type="dcterms:W3CDTF">2020-03-31T11:44:00Z</dcterms:created>
  <dcterms:modified xsi:type="dcterms:W3CDTF">2020-04-01T05:00:00Z</dcterms:modified>
</cp:coreProperties>
</file>